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CONTRATO DE AQUISIÇÃO DE GÊNEROS ALIMENTÍCIOS DA AGRICULTURA FAMILIAR PARA A ALIMENTAÇÃO ESCOLAR</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CONTRATO N.º</w:t>
      </w:r>
      <w:r w:rsidR="00854ED8" w:rsidRPr="007D1BB7">
        <w:rPr>
          <w:rFonts w:ascii="Arial" w:hAnsi="Arial" w:cs="Arial"/>
          <w:b/>
          <w:bCs/>
          <w:sz w:val="24"/>
          <w:szCs w:val="24"/>
        </w:rPr>
        <w:t xml:space="preserve"> </w:t>
      </w:r>
      <w:r w:rsidR="00854ED8" w:rsidRPr="007D1BB7">
        <w:rPr>
          <w:rFonts w:ascii="Arial" w:hAnsi="Arial" w:cs="Arial"/>
          <w:b/>
          <w:bCs/>
          <w:sz w:val="24"/>
          <w:szCs w:val="24"/>
        </w:rPr>
        <w:softHyphen/>
      </w:r>
      <w:r w:rsidR="00854ED8" w:rsidRPr="007D1BB7">
        <w:rPr>
          <w:rFonts w:ascii="Arial" w:hAnsi="Arial" w:cs="Arial"/>
          <w:b/>
          <w:bCs/>
          <w:sz w:val="24"/>
          <w:szCs w:val="24"/>
        </w:rPr>
        <w:softHyphen/>
      </w:r>
      <w:r w:rsidR="00854ED8" w:rsidRPr="007D1BB7">
        <w:rPr>
          <w:rFonts w:ascii="Arial" w:hAnsi="Arial" w:cs="Arial"/>
          <w:b/>
          <w:bCs/>
          <w:sz w:val="24"/>
          <w:szCs w:val="24"/>
        </w:rPr>
        <w:softHyphen/>
        <w:t>0</w:t>
      </w:r>
      <w:r w:rsidR="007D1BB7" w:rsidRPr="007D1BB7">
        <w:rPr>
          <w:rFonts w:ascii="Arial" w:hAnsi="Arial" w:cs="Arial"/>
          <w:b/>
          <w:bCs/>
          <w:sz w:val="24"/>
          <w:szCs w:val="24"/>
        </w:rPr>
        <w:t>1</w:t>
      </w:r>
      <w:r w:rsidR="00AB11AA">
        <w:rPr>
          <w:rFonts w:ascii="Arial" w:hAnsi="Arial" w:cs="Arial"/>
          <w:b/>
          <w:bCs/>
          <w:sz w:val="24"/>
          <w:szCs w:val="24"/>
        </w:rPr>
        <w:t>6</w:t>
      </w:r>
      <w:r w:rsidRPr="007D1BB7">
        <w:rPr>
          <w:rFonts w:ascii="Arial" w:hAnsi="Arial" w:cs="Arial"/>
          <w:b/>
          <w:bCs/>
          <w:sz w:val="24"/>
          <w:szCs w:val="24"/>
        </w:rPr>
        <w:t>/2019</w:t>
      </w:r>
    </w:p>
    <w:p w:rsidR="000043E5" w:rsidRPr="007D1BB7" w:rsidRDefault="000043E5" w:rsidP="000043E5">
      <w:pPr>
        <w:autoSpaceDE w:val="0"/>
        <w:autoSpaceDN w:val="0"/>
        <w:adjustRightInd w:val="0"/>
        <w:jc w:val="both"/>
        <w:rPr>
          <w:rFonts w:ascii="Arial" w:hAnsi="Arial" w:cs="Arial"/>
          <w:sz w:val="24"/>
          <w:szCs w:val="24"/>
        </w:rPr>
      </w:pPr>
    </w:p>
    <w:p w:rsidR="000043E5" w:rsidRPr="00341347" w:rsidRDefault="000043E5" w:rsidP="000043E5">
      <w:pPr>
        <w:autoSpaceDE w:val="0"/>
        <w:autoSpaceDN w:val="0"/>
        <w:adjustRightInd w:val="0"/>
        <w:jc w:val="both"/>
        <w:rPr>
          <w:rFonts w:ascii="Arial" w:hAnsi="Arial" w:cs="Arial"/>
          <w:sz w:val="24"/>
          <w:szCs w:val="24"/>
        </w:rPr>
      </w:pPr>
      <w:r w:rsidRPr="00341347">
        <w:rPr>
          <w:rFonts w:ascii="Arial" w:hAnsi="Arial" w:cs="Arial"/>
          <w:sz w:val="24"/>
          <w:szCs w:val="24"/>
        </w:rPr>
        <w:t xml:space="preserve">A Prefeitura Municipal de Marcelândia/MT, pessoa jurídica de direito público, com sede à Rua </w:t>
      </w:r>
      <w:r w:rsidR="007D1BB7" w:rsidRPr="00341347">
        <w:rPr>
          <w:rFonts w:ascii="Arial" w:hAnsi="Arial" w:cs="Arial"/>
          <w:sz w:val="24"/>
          <w:szCs w:val="24"/>
        </w:rPr>
        <w:t>Dos Três Poderes</w:t>
      </w:r>
      <w:r w:rsidRPr="00341347">
        <w:rPr>
          <w:rFonts w:ascii="Arial" w:hAnsi="Arial" w:cs="Arial"/>
          <w:sz w:val="24"/>
          <w:szCs w:val="24"/>
        </w:rPr>
        <w:t xml:space="preserve">, </w:t>
      </w:r>
      <w:r w:rsidR="007D1BB7" w:rsidRPr="00341347">
        <w:rPr>
          <w:rFonts w:ascii="Arial" w:hAnsi="Arial" w:cs="Arial"/>
          <w:sz w:val="24"/>
          <w:szCs w:val="24"/>
        </w:rPr>
        <w:t>n</w:t>
      </w:r>
      <w:r w:rsidRPr="00341347">
        <w:rPr>
          <w:rFonts w:ascii="Arial" w:hAnsi="Arial" w:cs="Arial"/>
          <w:sz w:val="24"/>
          <w:szCs w:val="24"/>
        </w:rPr>
        <w:t>.º</w:t>
      </w:r>
      <w:r w:rsidR="007D1BB7" w:rsidRPr="00341347">
        <w:rPr>
          <w:rFonts w:ascii="Arial" w:hAnsi="Arial" w:cs="Arial"/>
          <w:sz w:val="24"/>
          <w:szCs w:val="24"/>
        </w:rPr>
        <w:t xml:space="preserve"> 777</w:t>
      </w:r>
      <w:r w:rsidRPr="00341347">
        <w:rPr>
          <w:rFonts w:ascii="Arial" w:hAnsi="Arial" w:cs="Arial"/>
          <w:sz w:val="24"/>
          <w:szCs w:val="24"/>
        </w:rPr>
        <w:t>, inscrita no CNPJ</w:t>
      </w:r>
      <w:r w:rsidR="007D1BB7" w:rsidRPr="00341347">
        <w:rPr>
          <w:rFonts w:ascii="Arial" w:hAnsi="Arial" w:cs="Arial"/>
          <w:sz w:val="24"/>
          <w:szCs w:val="24"/>
        </w:rPr>
        <w:t>/MF</w:t>
      </w:r>
      <w:r w:rsidRPr="00341347">
        <w:rPr>
          <w:rFonts w:ascii="Arial" w:hAnsi="Arial" w:cs="Arial"/>
          <w:sz w:val="24"/>
          <w:szCs w:val="24"/>
        </w:rPr>
        <w:t xml:space="preserve"> sob n.º </w:t>
      </w:r>
      <w:r w:rsidR="007D1BB7" w:rsidRPr="00341347">
        <w:rPr>
          <w:rFonts w:ascii="Arial" w:hAnsi="Arial" w:cs="Arial"/>
          <w:sz w:val="24"/>
          <w:szCs w:val="24"/>
        </w:rPr>
        <w:t>03.238.987/0001-75</w:t>
      </w:r>
      <w:r w:rsidRPr="00341347">
        <w:rPr>
          <w:rFonts w:ascii="Arial" w:hAnsi="Arial" w:cs="Arial"/>
          <w:sz w:val="24"/>
          <w:szCs w:val="24"/>
        </w:rPr>
        <w:t xml:space="preserve">, </w:t>
      </w:r>
      <w:r w:rsidR="007D1BB7" w:rsidRPr="00341347">
        <w:rPr>
          <w:rFonts w:ascii="Arial" w:hAnsi="Arial" w:cs="Arial"/>
          <w:sz w:val="24"/>
          <w:szCs w:val="24"/>
        </w:rPr>
        <w:t xml:space="preserve">representado neste ato pelo seu Prefeito Municipal, Sr. </w:t>
      </w:r>
      <w:r w:rsidR="007D1BB7" w:rsidRPr="00341347">
        <w:rPr>
          <w:rFonts w:ascii="Arial" w:hAnsi="Arial" w:cs="Arial"/>
          <w:b/>
          <w:iCs/>
          <w:sz w:val="24"/>
          <w:szCs w:val="24"/>
        </w:rPr>
        <w:t>ARNÓBIO VIEIRA DE ANDRADE</w:t>
      </w:r>
      <w:r w:rsidR="007D1BB7" w:rsidRPr="00341347">
        <w:rPr>
          <w:rFonts w:ascii="Arial" w:hAnsi="Arial" w:cs="Arial"/>
          <w:sz w:val="24"/>
          <w:szCs w:val="24"/>
        </w:rPr>
        <w:t>, brasileiro, portador da Cédula de Identidade RG nº M.930-500 SSP/MG e  do CPF nº 174.151.101-10,  residente e domiciliado na cidade de Marcelândia/MT</w:t>
      </w:r>
      <w:r w:rsidRPr="00341347">
        <w:rPr>
          <w:rFonts w:ascii="Arial" w:hAnsi="Arial" w:cs="Arial"/>
          <w:sz w:val="24"/>
          <w:szCs w:val="24"/>
        </w:rPr>
        <w:t xml:space="preserve">, doravante denominado CONTRATANTE, </w:t>
      </w:r>
      <w:r w:rsidR="007D1BB7" w:rsidRPr="00341347">
        <w:rPr>
          <w:rFonts w:ascii="Arial" w:hAnsi="Arial" w:cs="Arial"/>
          <w:sz w:val="24"/>
          <w:szCs w:val="24"/>
        </w:rPr>
        <w:t xml:space="preserve">e </w:t>
      </w:r>
      <w:r w:rsidR="004C3A05" w:rsidRPr="00341347">
        <w:rPr>
          <w:rFonts w:ascii="Arial" w:hAnsi="Arial" w:cs="Arial"/>
          <w:sz w:val="24"/>
          <w:szCs w:val="24"/>
        </w:rPr>
        <w:t xml:space="preserve">por outro lado, </w:t>
      </w:r>
      <w:r w:rsidR="00AB11AA" w:rsidRPr="00341347">
        <w:rPr>
          <w:rFonts w:ascii="Arial" w:hAnsi="Arial" w:cs="Arial"/>
          <w:sz w:val="24"/>
          <w:szCs w:val="24"/>
        </w:rPr>
        <w:t>a</w:t>
      </w:r>
      <w:r w:rsidR="004C3A05" w:rsidRPr="00341347">
        <w:rPr>
          <w:rFonts w:ascii="Arial" w:hAnsi="Arial" w:cs="Arial"/>
          <w:sz w:val="24"/>
          <w:szCs w:val="24"/>
        </w:rPr>
        <w:t xml:space="preserve"> senhor</w:t>
      </w:r>
      <w:r w:rsidR="00AB11AA" w:rsidRPr="00341347">
        <w:rPr>
          <w:rFonts w:ascii="Arial" w:hAnsi="Arial" w:cs="Arial"/>
          <w:sz w:val="24"/>
          <w:szCs w:val="24"/>
        </w:rPr>
        <w:t>a</w:t>
      </w:r>
      <w:r w:rsidR="004C3A05" w:rsidRPr="00341347">
        <w:rPr>
          <w:rFonts w:ascii="Arial" w:hAnsi="Arial" w:cs="Arial"/>
          <w:sz w:val="24"/>
          <w:szCs w:val="24"/>
        </w:rPr>
        <w:t xml:space="preserve">, </w:t>
      </w:r>
      <w:r w:rsidR="00AB11AA" w:rsidRPr="00341347">
        <w:rPr>
          <w:rFonts w:ascii="Arial" w:hAnsi="Arial" w:cs="Arial"/>
          <w:b/>
          <w:sz w:val="24"/>
          <w:szCs w:val="24"/>
        </w:rPr>
        <w:t>LUIZA IVONE FRANCO PICKLER</w:t>
      </w:r>
      <w:r w:rsidR="00AB11AA" w:rsidRPr="00341347">
        <w:rPr>
          <w:rFonts w:ascii="Arial" w:hAnsi="Arial" w:cs="Arial"/>
          <w:sz w:val="24"/>
          <w:szCs w:val="24"/>
        </w:rPr>
        <w:t xml:space="preserve">, </w:t>
      </w:r>
      <w:r w:rsidR="003638D2" w:rsidRPr="00341347">
        <w:rPr>
          <w:rFonts w:ascii="Arial" w:hAnsi="Arial" w:cs="Arial"/>
          <w:sz w:val="24"/>
          <w:szCs w:val="24"/>
        </w:rPr>
        <w:t xml:space="preserve"> brasileir</w:t>
      </w:r>
      <w:r w:rsidR="00AB11AA" w:rsidRPr="00341347">
        <w:rPr>
          <w:rFonts w:ascii="Arial" w:hAnsi="Arial" w:cs="Arial"/>
          <w:sz w:val="24"/>
          <w:szCs w:val="24"/>
        </w:rPr>
        <w:t>a</w:t>
      </w:r>
      <w:r w:rsidR="003638D2" w:rsidRPr="00341347">
        <w:rPr>
          <w:rFonts w:ascii="Arial" w:hAnsi="Arial" w:cs="Arial"/>
          <w:sz w:val="24"/>
          <w:szCs w:val="24"/>
        </w:rPr>
        <w:t>, micro produtor</w:t>
      </w:r>
      <w:r w:rsidR="00AB11AA" w:rsidRPr="00341347">
        <w:rPr>
          <w:rFonts w:ascii="Arial" w:hAnsi="Arial" w:cs="Arial"/>
          <w:sz w:val="24"/>
          <w:szCs w:val="24"/>
        </w:rPr>
        <w:t>a</w:t>
      </w:r>
      <w:r w:rsidR="003638D2" w:rsidRPr="00341347">
        <w:rPr>
          <w:rFonts w:ascii="Arial" w:hAnsi="Arial" w:cs="Arial"/>
          <w:sz w:val="24"/>
          <w:szCs w:val="24"/>
        </w:rPr>
        <w:t xml:space="preserve"> rural</w:t>
      </w:r>
      <w:r w:rsidR="00AB11AA" w:rsidRPr="00341347">
        <w:rPr>
          <w:rFonts w:ascii="Arial" w:hAnsi="Arial" w:cs="Arial"/>
          <w:sz w:val="24"/>
          <w:szCs w:val="24"/>
        </w:rPr>
        <w:t>,</w:t>
      </w:r>
      <w:r w:rsidR="003638D2" w:rsidRPr="00341347">
        <w:rPr>
          <w:rFonts w:ascii="Arial" w:hAnsi="Arial" w:cs="Arial"/>
          <w:color w:val="000000"/>
          <w:sz w:val="24"/>
          <w:szCs w:val="24"/>
        </w:rPr>
        <w:t xml:space="preserve"> portador</w:t>
      </w:r>
      <w:r w:rsidR="00AB11AA" w:rsidRPr="00341347">
        <w:rPr>
          <w:rFonts w:ascii="Arial" w:hAnsi="Arial" w:cs="Arial"/>
          <w:color w:val="000000"/>
          <w:sz w:val="24"/>
          <w:szCs w:val="24"/>
        </w:rPr>
        <w:t>a</w:t>
      </w:r>
      <w:r w:rsidR="003638D2" w:rsidRPr="00341347">
        <w:rPr>
          <w:rFonts w:ascii="Arial" w:hAnsi="Arial" w:cs="Arial"/>
          <w:color w:val="000000"/>
          <w:sz w:val="24"/>
          <w:szCs w:val="24"/>
        </w:rPr>
        <w:t xml:space="preserve"> da carteira de identidade </w:t>
      </w:r>
      <w:r w:rsidR="003638D2" w:rsidRPr="00341347">
        <w:rPr>
          <w:rFonts w:ascii="Arial" w:hAnsi="Arial" w:cs="Arial"/>
          <w:sz w:val="24"/>
          <w:szCs w:val="24"/>
        </w:rPr>
        <w:t xml:space="preserve">RG nº </w:t>
      </w:r>
      <w:r w:rsidR="00341347" w:rsidRPr="00341347">
        <w:rPr>
          <w:rFonts w:ascii="Arial" w:hAnsi="Arial" w:cs="Arial"/>
          <w:sz w:val="24"/>
          <w:szCs w:val="24"/>
        </w:rPr>
        <w:t>0559800-1</w:t>
      </w:r>
      <w:r w:rsidR="003638D2" w:rsidRPr="00341347">
        <w:rPr>
          <w:rFonts w:ascii="Arial" w:hAnsi="Arial" w:cs="Arial"/>
          <w:sz w:val="24"/>
          <w:szCs w:val="24"/>
        </w:rPr>
        <w:t xml:space="preserve"> SSP</w:t>
      </w:r>
      <w:r w:rsidR="00341347" w:rsidRPr="00341347">
        <w:rPr>
          <w:rFonts w:ascii="Arial" w:hAnsi="Arial" w:cs="Arial"/>
          <w:sz w:val="24"/>
          <w:szCs w:val="24"/>
        </w:rPr>
        <w:t>/MT</w:t>
      </w:r>
      <w:r w:rsidR="003638D2" w:rsidRPr="00341347">
        <w:rPr>
          <w:rFonts w:ascii="Arial" w:hAnsi="Arial" w:cs="Arial"/>
          <w:sz w:val="24"/>
          <w:szCs w:val="24"/>
        </w:rPr>
        <w:t xml:space="preserve">  </w:t>
      </w:r>
      <w:r w:rsidR="003638D2" w:rsidRPr="00341347">
        <w:rPr>
          <w:rFonts w:ascii="Arial" w:hAnsi="Arial" w:cs="Arial"/>
          <w:color w:val="000000"/>
          <w:sz w:val="24"/>
          <w:szCs w:val="24"/>
        </w:rPr>
        <w:t>e do CPF</w:t>
      </w:r>
      <w:r w:rsidR="00AB11AA" w:rsidRPr="00341347">
        <w:rPr>
          <w:rFonts w:ascii="Arial" w:hAnsi="Arial" w:cs="Arial"/>
          <w:color w:val="000000"/>
          <w:sz w:val="24"/>
          <w:szCs w:val="24"/>
        </w:rPr>
        <w:t>/MF</w:t>
      </w:r>
      <w:r w:rsidR="003638D2" w:rsidRPr="00341347">
        <w:rPr>
          <w:rFonts w:ascii="Arial" w:hAnsi="Arial" w:cs="Arial"/>
          <w:color w:val="000000"/>
          <w:sz w:val="24"/>
          <w:szCs w:val="24"/>
        </w:rPr>
        <w:t xml:space="preserve"> nº</w:t>
      </w:r>
      <w:r w:rsidR="003638D2" w:rsidRPr="00341347">
        <w:rPr>
          <w:rFonts w:ascii="Arial" w:hAnsi="Arial" w:cs="Arial"/>
          <w:b/>
          <w:color w:val="000000"/>
          <w:sz w:val="24"/>
          <w:szCs w:val="24"/>
        </w:rPr>
        <w:t xml:space="preserve"> </w:t>
      </w:r>
      <w:r w:rsidR="00AB11AA" w:rsidRPr="00341347">
        <w:rPr>
          <w:rFonts w:ascii="Arial" w:hAnsi="Arial" w:cs="Arial"/>
          <w:b/>
          <w:color w:val="000000"/>
          <w:sz w:val="24"/>
          <w:szCs w:val="24"/>
        </w:rPr>
        <w:t>844</w:t>
      </w:r>
      <w:r w:rsidR="003638D2" w:rsidRPr="00341347">
        <w:rPr>
          <w:rFonts w:ascii="Arial" w:hAnsi="Arial" w:cs="Arial"/>
          <w:b/>
          <w:color w:val="000000"/>
          <w:sz w:val="24"/>
          <w:szCs w:val="24"/>
        </w:rPr>
        <w:t>.</w:t>
      </w:r>
      <w:r w:rsidR="00AB11AA" w:rsidRPr="00341347">
        <w:rPr>
          <w:rFonts w:ascii="Arial" w:hAnsi="Arial" w:cs="Arial"/>
          <w:b/>
          <w:color w:val="000000"/>
          <w:sz w:val="24"/>
          <w:szCs w:val="24"/>
        </w:rPr>
        <w:t>233</w:t>
      </w:r>
      <w:r w:rsidR="003638D2" w:rsidRPr="00341347">
        <w:rPr>
          <w:rFonts w:ascii="Arial" w:hAnsi="Arial" w:cs="Arial"/>
          <w:b/>
          <w:color w:val="000000"/>
          <w:sz w:val="24"/>
          <w:szCs w:val="24"/>
        </w:rPr>
        <w:t>.071-</w:t>
      </w:r>
      <w:r w:rsidR="00AB11AA" w:rsidRPr="00341347">
        <w:rPr>
          <w:rFonts w:ascii="Arial" w:hAnsi="Arial" w:cs="Arial"/>
          <w:b/>
          <w:color w:val="000000"/>
          <w:sz w:val="24"/>
          <w:szCs w:val="24"/>
        </w:rPr>
        <w:t>20</w:t>
      </w:r>
      <w:r w:rsidR="003638D2" w:rsidRPr="00341347">
        <w:rPr>
          <w:rFonts w:ascii="Arial" w:hAnsi="Arial" w:cs="Arial"/>
          <w:sz w:val="24"/>
          <w:szCs w:val="24"/>
        </w:rPr>
        <w:t>, residente e domiciliad</w:t>
      </w:r>
      <w:r w:rsidR="00AB11AA" w:rsidRPr="00341347">
        <w:rPr>
          <w:rFonts w:ascii="Arial" w:hAnsi="Arial" w:cs="Arial"/>
          <w:sz w:val="24"/>
          <w:szCs w:val="24"/>
        </w:rPr>
        <w:t>a</w:t>
      </w:r>
      <w:r w:rsidR="003638D2" w:rsidRPr="00341347">
        <w:rPr>
          <w:rFonts w:ascii="Arial" w:hAnsi="Arial" w:cs="Arial"/>
          <w:sz w:val="24"/>
          <w:szCs w:val="24"/>
        </w:rPr>
        <w:t xml:space="preserve"> n</w:t>
      </w:r>
      <w:r w:rsidR="00AB11AA" w:rsidRPr="00341347">
        <w:rPr>
          <w:rFonts w:ascii="Arial" w:hAnsi="Arial" w:cs="Arial"/>
          <w:sz w:val="24"/>
          <w:szCs w:val="24"/>
        </w:rPr>
        <w:t>a Estrada Santos Reis, Sítio Santa Luzia,</w:t>
      </w:r>
      <w:r w:rsidR="003638D2" w:rsidRPr="00341347">
        <w:rPr>
          <w:rFonts w:ascii="Arial" w:hAnsi="Arial" w:cs="Arial"/>
          <w:sz w:val="24"/>
          <w:szCs w:val="24"/>
        </w:rPr>
        <w:t xml:space="preserve"> </w:t>
      </w:r>
      <w:r w:rsidR="00341347" w:rsidRPr="00341347">
        <w:rPr>
          <w:rFonts w:ascii="Arial" w:hAnsi="Arial" w:cs="Arial"/>
          <w:sz w:val="24"/>
          <w:szCs w:val="24"/>
        </w:rPr>
        <w:t xml:space="preserve">Comunidade Santos Reis, </w:t>
      </w:r>
      <w:r w:rsidR="00AB11AA" w:rsidRPr="00341347">
        <w:rPr>
          <w:rFonts w:ascii="Arial" w:hAnsi="Arial" w:cs="Arial"/>
          <w:sz w:val="24"/>
          <w:szCs w:val="24"/>
        </w:rPr>
        <w:t xml:space="preserve">Zona Rural, </w:t>
      </w:r>
      <w:r w:rsidR="003638D2" w:rsidRPr="00341347">
        <w:rPr>
          <w:rFonts w:ascii="Arial" w:hAnsi="Arial" w:cs="Arial"/>
          <w:sz w:val="24"/>
          <w:szCs w:val="24"/>
        </w:rPr>
        <w:t>neste município de Marcelândia-MT</w:t>
      </w:r>
      <w:r w:rsidR="007D1BB7" w:rsidRPr="00341347">
        <w:rPr>
          <w:rFonts w:ascii="Arial" w:hAnsi="Arial" w:cs="Arial"/>
          <w:sz w:val="24"/>
          <w:szCs w:val="24"/>
        </w:rPr>
        <w:t>, doravante denominado (a) CONTRATADO (A)</w:t>
      </w:r>
      <w:r w:rsidRPr="00341347">
        <w:rPr>
          <w:rFonts w:ascii="Arial" w:hAnsi="Arial" w:cs="Arial"/>
          <w:sz w:val="24"/>
          <w:szCs w:val="24"/>
        </w:rPr>
        <w:t xml:space="preserve">, fundamentados nas disposições Lei n° 11.947/2009, e tendo em vista o que consta na Chamada Pública nº </w:t>
      </w:r>
      <w:r w:rsidR="007D1BB7" w:rsidRPr="00341347">
        <w:rPr>
          <w:rFonts w:ascii="Arial" w:hAnsi="Arial" w:cs="Arial"/>
          <w:sz w:val="24"/>
          <w:szCs w:val="24"/>
        </w:rPr>
        <w:t>001/2019</w:t>
      </w:r>
      <w:r w:rsidRPr="00341347">
        <w:rPr>
          <w:rFonts w:ascii="Arial" w:hAnsi="Arial" w:cs="Arial"/>
          <w:sz w:val="24"/>
          <w:szCs w:val="24"/>
        </w:rPr>
        <w:t>, resolvem celebrar o presente contrato mediante as cláusulas que seguem:</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PRIMEIRA: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1.1. É objeto desta contratação </w:t>
      </w:r>
      <w:r w:rsidR="00867CD2">
        <w:rPr>
          <w:rFonts w:ascii="Arial" w:hAnsi="Arial" w:cs="Arial"/>
          <w:sz w:val="24"/>
          <w:szCs w:val="24"/>
        </w:rPr>
        <w:t>par</w:t>
      </w:r>
      <w:r w:rsidRPr="007D1BB7">
        <w:rPr>
          <w:rFonts w:ascii="Arial" w:hAnsi="Arial" w:cs="Arial"/>
          <w:sz w:val="24"/>
          <w:szCs w:val="24"/>
        </w:rPr>
        <w:t>a aquisição de GÊNEROS ALIMENTÍCIOS DA AGRICULTURA FAMILIAR PARA ALIMENTAÇÃO ESCOLAR, para alunos de educação básica pública matriculados nas escolas e creches municipais de Marcelândia/MT, ve</w:t>
      </w:r>
      <w:r w:rsidR="007D1BB7">
        <w:rPr>
          <w:rFonts w:ascii="Arial" w:hAnsi="Arial" w:cs="Arial"/>
          <w:sz w:val="24"/>
          <w:szCs w:val="24"/>
        </w:rPr>
        <w:t>rba FNDE/PNAE, de acordo com a C</w:t>
      </w:r>
      <w:r w:rsidRPr="007D1BB7">
        <w:rPr>
          <w:rFonts w:ascii="Arial" w:hAnsi="Arial" w:cs="Arial"/>
          <w:sz w:val="24"/>
          <w:szCs w:val="24"/>
        </w:rPr>
        <w:t xml:space="preserve">hamada </w:t>
      </w:r>
      <w:r w:rsidR="007D1BB7">
        <w:rPr>
          <w:rFonts w:ascii="Arial" w:hAnsi="Arial" w:cs="Arial"/>
          <w:sz w:val="24"/>
          <w:szCs w:val="24"/>
        </w:rPr>
        <w:t>P</w:t>
      </w:r>
      <w:r w:rsidRPr="007D1BB7">
        <w:rPr>
          <w:rFonts w:ascii="Arial" w:hAnsi="Arial" w:cs="Arial"/>
          <w:sz w:val="24"/>
          <w:szCs w:val="24"/>
        </w:rPr>
        <w:t>ública nº</w:t>
      </w:r>
      <w:r w:rsidR="007D1BB7">
        <w:rPr>
          <w:rFonts w:ascii="Arial" w:hAnsi="Arial" w:cs="Arial"/>
          <w:sz w:val="24"/>
          <w:szCs w:val="24"/>
        </w:rPr>
        <w:t xml:space="preserve"> 001/2019</w:t>
      </w:r>
      <w:r w:rsidRPr="007D1BB7">
        <w:rPr>
          <w:rFonts w:ascii="Arial" w:hAnsi="Arial" w:cs="Arial"/>
          <w:sz w:val="24"/>
          <w:szCs w:val="24"/>
        </w:rPr>
        <w:t>, o qual fica fazendo parte integrante do presente contrato, independentemente de anexação ou transcrição.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SEGUNDA: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2.1. O CONTRATADO se compromete a fornecer os gêneros alimentícios da Agricultura Familiar ao CONTRATANTE conforme descrito no Projeto de Venda de Gêneros Alimentícios da Agricultura Familiar parte integrante deste Instrumento.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TERCEIRA: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3.1. 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QUARTA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4.1. O CONTRATADO FORNECEDOR ou a ENTIDADE ARTICULADORA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QUINTA:</w:t>
      </w:r>
    </w:p>
    <w:p w:rsidR="0057348C" w:rsidRDefault="0057348C" w:rsidP="000043E5">
      <w:pPr>
        <w:tabs>
          <w:tab w:val="right" w:pos="9781"/>
        </w:tabs>
        <w:autoSpaceDE w:val="0"/>
        <w:autoSpaceDN w:val="0"/>
        <w:adjustRightInd w:val="0"/>
        <w:jc w:val="both"/>
        <w:rPr>
          <w:rFonts w:ascii="Arial" w:hAnsi="Arial" w:cs="Arial"/>
          <w:sz w:val="24"/>
          <w:szCs w:val="24"/>
        </w:rPr>
      </w:pPr>
    </w:p>
    <w:p w:rsidR="0057348C" w:rsidRDefault="000043E5" w:rsidP="000043E5">
      <w:pPr>
        <w:tabs>
          <w:tab w:val="right" w:pos="9781"/>
        </w:tabs>
        <w:autoSpaceDE w:val="0"/>
        <w:autoSpaceDN w:val="0"/>
        <w:adjustRightInd w:val="0"/>
        <w:jc w:val="both"/>
        <w:rPr>
          <w:rFonts w:ascii="Arial" w:hAnsi="Arial" w:cs="Arial"/>
          <w:sz w:val="24"/>
          <w:szCs w:val="24"/>
        </w:rPr>
      </w:pPr>
      <w:r w:rsidRPr="007D1BB7">
        <w:rPr>
          <w:rFonts w:ascii="Arial" w:hAnsi="Arial" w:cs="Arial"/>
          <w:sz w:val="24"/>
          <w:szCs w:val="24"/>
        </w:rPr>
        <w:t xml:space="preserve">5.1. O início para entrega das mercadorias será imediatamente, sendo o prazo do Fornecimento até o término da quantidade adquirida ou até </w:t>
      </w:r>
      <w:r w:rsidR="0057348C">
        <w:rPr>
          <w:rFonts w:ascii="Arial" w:hAnsi="Arial" w:cs="Arial"/>
          <w:sz w:val="24"/>
          <w:szCs w:val="24"/>
        </w:rPr>
        <w:t>31 de dezembro</w:t>
      </w:r>
      <w:r w:rsidRPr="007D1BB7">
        <w:rPr>
          <w:rFonts w:ascii="Arial" w:hAnsi="Arial" w:cs="Arial"/>
          <w:sz w:val="24"/>
          <w:szCs w:val="24"/>
        </w:rPr>
        <w:t xml:space="preserve"> de </w:t>
      </w:r>
      <w:r w:rsidR="0057348C">
        <w:rPr>
          <w:rFonts w:ascii="Arial" w:hAnsi="Arial" w:cs="Arial"/>
          <w:sz w:val="24"/>
          <w:szCs w:val="24"/>
        </w:rPr>
        <w:t>2019.</w:t>
      </w:r>
    </w:p>
    <w:p w:rsidR="000043E5" w:rsidRPr="007D1BB7" w:rsidRDefault="000043E5" w:rsidP="000043E5">
      <w:pPr>
        <w:tabs>
          <w:tab w:val="right" w:pos="9781"/>
        </w:tabs>
        <w:autoSpaceDE w:val="0"/>
        <w:autoSpaceDN w:val="0"/>
        <w:adjustRightInd w:val="0"/>
        <w:jc w:val="both"/>
        <w:rPr>
          <w:rFonts w:ascii="Arial" w:hAnsi="Arial" w:cs="Arial"/>
          <w:sz w:val="24"/>
          <w:szCs w:val="24"/>
        </w:rPr>
      </w:pPr>
      <w:r w:rsidRPr="007D1BB7">
        <w:rPr>
          <w:rFonts w:ascii="Arial" w:hAnsi="Arial" w:cs="Arial"/>
          <w:sz w:val="24"/>
          <w:szCs w:val="24"/>
        </w:rPr>
        <w:lastRenderedPageBreak/>
        <w:t xml:space="preserve">(a) A entrega dos gêneros alimentícios deverá ser feita nos locais, dias e quantidades de acordo com a </w:t>
      </w:r>
      <w:r w:rsidR="001F2172">
        <w:rPr>
          <w:rFonts w:ascii="Arial" w:hAnsi="Arial" w:cs="Arial"/>
          <w:sz w:val="24"/>
          <w:szCs w:val="24"/>
        </w:rPr>
        <w:t>C</w:t>
      </w:r>
      <w:r w:rsidRPr="007D1BB7">
        <w:rPr>
          <w:rFonts w:ascii="Arial" w:hAnsi="Arial" w:cs="Arial"/>
          <w:sz w:val="24"/>
          <w:szCs w:val="24"/>
        </w:rPr>
        <w:t xml:space="preserve">hamada </w:t>
      </w:r>
      <w:r w:rsidR="001F2172">
        <w:rPr>
          <w:rFonts w:ascii="Arial" w:hAnsi="Arial" w:cs="Arial"/>
          <w:sz w:val="24"/>
          <w:szCs w:val="24"/>
        </w:rPr>
        <w:t>P</w:t>
      </w:r>
      <w:r w:rsidRPr="007D1BB7">
        <w:rPr>
          <w:rFonts w:ascii="Arial" w:hAnsi="Arial" w:cs="Arial"/>
          <w:sz w:val="24"/>
          <w:szCs w:val="24"/>
        </w:rPr>
        <w:t xml:space="preserve">ública n.º </w:t>
      </w:r>
      <w:r w:rsidR="001F2172">
        <w:rPr>
          <w:rFonts w:ascii="Arial" w:hAnsi="Arial" w:cs="Arial"/>
          <w:sz w:val="24"/>
          <w:szCs w:val="24"/>
        </w:rPr>
        <w:t>001/2019</w:t>
      </w:r>
      <w:r w:rsidRPr="007D1BB7">
        <w:rPr>
          <w:rFonts w:ascii="Arial" w:hAnsi="Arial" w:cs="Arial"/>
          <w:sz w:val="24"/>
          <w:szCs w:val="24"/>
        </w:rPr>
        <w:t>.</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(b) O recebimento das mercadorias dar-se-á mediante apresentação do Termo de Recebimento e as Notas Fiscais de Venda pela pessoa responsável pela alimentação no local de entrega.</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b/>
          <w:bCs/>
          <w:sz w:val="24"/>
          <w:szCs w:val="24"/>
        </w:rPr>
        <w:t>CLÁUSULA SEXTA</w:t>
      </w:r>
      <w:r w:rsidRPr="007D1BB7">
        <w:rPr>
          <w:rFonts w:ascii="Arial" w:hAnsi="Arial" w:cs="Arial"/>
          <w:sz w:val="24"/>
          <w:szCs w:val="24"/>
        </w:rPr>
        <w:t>:</w:t>
      </w:r>
    </w:p>
    <w:p w:rsidR="000043E5" w:rsidRPr="007D1BB7" w:rsidRDefault="000043E5" w:rsidP="000043E5">
      <w:pPr>
        <w:autoSpaceDE w:val="0"/>
        <w:autoSpaceDN w:val="0"/>
        <w:adjustRightInd w:val="0"/>
        <w:jc w:val="both"/>
        <w:rPr>
          <w:rFonts w:ascii="Arial" w:hAnsi="Arial" w:cs="Arial"/>
          <w:sz w:val="24"/>
          <w:szCs w:val="24"/>
        </w:rPr>
      </w:pPr>
    </w:p>
    <w:p w:rsidR="000043E5"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6.1. Pelo fornecimento dos gêneros alimentícios, nos quantitativos descritos no Projeto de Venda de Gêneros Alimentícios da Agricultura Familiar, o (a) CONTRATADO (A) receberá o valor total de R$ </w:t>
      </w:r>
      <w:r w:rsidR="0050607E">
        <w:rPr>
          <w:rFonts w:ascii="Arial" w:hAnsi="Arial" w:cs="Arial"/>
          <w:sz w:val="24"/>
          <w:szCs w:val="24"/>
        </w:rPr>
        <w:t xml:space="preserve">19.998,55 </w:t>
      </w:r>
      <w:r w:rsidRPr="007D1BB7">
        <w:rPr>
          <w:rFonts w:ascii="Arial" w:hAnsi="Arial" w:cs="Arial"/>
          <w:sz w:val="24"/>
          <w:szCs w:val="24"/>
        </w:rPr>
        <w:t>(</w:t>
      </w:r>
      <w:r w:rsidR="003B1721">
        <w:rPr>
          <w:rFonts w:ascii="Arial" w:hAnsi="Arial" w:cs="Arial"/>
          <w:sz w:val="24"/>
          <w:szCs w:val="24"/>
        </w:rPr>
        <w:t>dezenove mil</w:t>
      </w:r>
      <w:r w:rsidRPr="007D1BB7">
        <w:rPr>
          <w:rFonts w:ascii="Arial" w:hAnsi="Arial" w:cs="Arial"/>
          <w:sz w:val="24"/>
          <w:szCs w:val="24"/>
        </w:rPr>
        <w:t xml:space="preserve">, </w:t>
      </w:r>
      <w:r w:rsidR="003B1721">
        <w:rPr>
          <w:rFonts w:ascii="Arial" w:hAnsi="Arial" w:cs="Arial"/>
          <w:sz w:val="24"/>
          <w:szCs w:val="24"/>
        </w:rPr>
        <w:t xml:space="preserve">novecentos e </w:t>
      </w:r>
      <w:r w:rsidR="009F4E02">
        <w:rPr>
          <w:rFonts w:ascii="Arial" w:hAnsi="Arial" w:cs="Arial"/>
          <w:sz w:val="24"/>
          <w:szCs w:val="24"/>
        </w:rPr>
        <w:t xml:space="preserve">noventa e </w:t>
      </w:r>
      <w:r w:rsidR="00EB0167">
        <w:rPr>
          <w:rFonts w:ascii="Arial" w:hAnsi="Arial" w:cs="Arial"/>
          <w:sz w:val="24"/>
          <w:szCs w:val="24"/>
        </w:rPr>
        <w:t>oito</w:t>
      </w:r>
      <w:r w:rsidR="009F4E02">
        <w:rPr>
          <w:rFonts w:ascii="Arial" w:hAnsi="Arial" w:cs="Arial"/>
          <w:sz w:val="24"/>
          <w:szCs w:val="24"/>
        </w:rPr>
        <w:t xml:space="preserve"> </w:t>
      </w:r>
      <w:r w:rsidR="003B1721">
        <w:rPr>
          <w:rFonts w:ascii="Arial" w:hAnsi="Arial" w:cs="Arial"/>
          <w:sz w:val="24"/>
          <w:szCs w:val="24"/>
        </w:rPr>
        <w:t xml:space="preserve">reais e </w:t>
      </w:r>
      <w:r w:rsidR="00EB0167">
        <w:rPr>
          <w:rFonts w:ascii="Arial" w:hAnsi="Arial" w:cs="Arial"/>
          <w:sz w:val="24"/>
          <w:szCs w:val="24"/>
        </w:rPr>
        <w:t xml:space="preserve">cinquenta e cinco </w:t>
      </w:r>
      <w:r w:rsidR="003B1721">
        <w:rPr>
          <w:rFonts w:ascii="Arial" w:hAnsi="Arial" w:cs="Arial"/>
          <w:sz w:val="24"/>
          <w:szCs w:val="24"/>
        </w:rPr>
        <w:t xml:space="preserve">centavos), </w:t>
      </w:r>
      <w:r w:rsidRPr="007D1BB7">
        <w:rPr>
          <w:rFonts w:ascii="Arial" w:hAnsi="Arial" w:cs="Arial"/>
          <w:sz w:val="24"/>
          <w:szCs w:val="24"/>
        </w:rPr>
        <w:t>conforme listagem anexa a seguir:</w:t>
      </w:r>
    </w:p>
    <w:p w:rsidR="0050607E" w:rsidRPr="007D1BB7" w:rsidRDefault="0050607E" w:rsidP="000043E5">
      <w:pPr>
        <w:autoSpaceDE w:val="0"/>
        <w:autoSpaceDN w:val="0"/>
        <w:adjustRightInd w:val="0"/>
        <w:jc w:val="both"/>
        <w:rPr>
          <w:rFonts w:ascii="Arial" w:hAnsi="Arial" w:cs="Arial"/>
          <w:sz w:val="24"/>
          <w:szCs w:val="24"/>
        </w:rPr>
      </w:pPr>
    </w:p>
    <w:tbl>
      <w:tblPr>
        <w:tblStyle w:val="Tabelacomgrade"/>
        <w:tblW w:w="0" w:type="auto"/>
        <w:tblLayout w:type="fixed"/>
        <w:tblLook w:val="04A0" w:firstRow="1" w:lastRow="0" w:firstColumn="1" w:lastColumn="0" w:noHBand="0" w:noVBand="1"/>
      </w:tblPr>
      <w:tblGrid>
        <w:gridCol w:w="629"/>
        <w:gridCol w:w="4126"/>
        <w:gridCol w:w="1005"/>
        <w:gridCol w:w="898"/>
        <w:gridCol w:w="1134"/>
        <w:gridCol w:w="1842"/>
      </w:tblGrid>
      <w:tr w:rsidR="0050607E" w:rsidRPr="0050607E" w:rsidTr="00EB0167">
        <w:trPr>
          <w:trHeight w:val="267"/>
        </w:trPr>
        <w:tc>
          <w:tcPr>
            <w:tcW w:w="629" w:type="dxa"/>
            <w:noWrap/>
            <w:hideMark/>
          </w:tcPr>
          <w:p w:rsidR="0050607E" w:rsidRPr="0050607E" w:rsidRDefault="0050607E">
            <w:pPr>
              <w:rPr>
                <w:rFonts w:ascii="Arial" w:hAnsi="Arial" w:cs="Arial"/>
                <w:b/>
                <w:bCs/>
              </w:rPr>
            </w:pPr>
            <w:r w:rsidRPr="0050607E">
              <w:rPr>
                <w:rFonts w:ascii="Arial" w:hAnsi="Arial" w:cs="Arial"/>
                <w:b/>
                <w:bCs/>
              </w:rPr>
              <w:t>Item</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Produto</w:t>
            </w:r>
          </w:p>
        </w:tc>
        <w:tc>
          <w:tcPr>
            <w:tcW w:w="1005" w:type="dxa"/>
            <w:hideMark/>
          </w:tcPr>
          <w:p w:rsidR="0050607E" w:rsidRPr="0050607E" w:rsidRDefault="0050607E" w:rsidP="0050607E">
            <w:pPr>
              <w:jc w:val="center"/>
              <w:rPr>
                <w:rFonts w:ascii="Arial" w:hAnsi="Arial" w:cs="Arial"/>
                <w:b/>
                <w:bCs/>
              </w:rPr>
            </w:pPr>
            <w:r w:rsidRPr="0050607E">
              <w:rPr>
                <w:rFonts w:ascii="Arial" w:hAnsi="Arial" w:cs="Arial"/>
                <w:b/>
                <w:bCs/>
              </w:rPr>
              <w:t>Unidade</w:t>
            </w:r>
          </w:p>
        </w:tc>
        <w:tc>
          <w:tcPr>
            <w:tcW w:w="898" w:type="dxa"/>
            <w:hideMark/>
          </w:tcPr>
          <w:p w:rsidR="0050607E" w:rsidRPr="0050607E" w:rsidRDefault="0050607E" w:rsidP="0050607E">
            <w:pPr>
              <w:jc w:val="center"/>
              <w:rPr>
                <w:rFonts w:ascii="Arial" w:hAnsi="Arial" w:cs="Arial"/>
                <w:b/>
                <w:bCs/>
              </w:rPr>
            </w:pPr>
            <w:r w:rsidRPr="0050607E">
              <w:rPr>
                <w:rFonts w:ascii="Arial" w:hAnsi="Arial" w:cs="Arial"/>
                <w:b/>
                <w:bCs/>
              </w:rPr>
              <w:t>Quant.</w:t>
            </w:r>
          </w:p>
        </w:tc>
        <w:tc>
          <w:tcPr>
            <w:tcW w:w="1134" w:type="dxa"/>
            <w:hideMark/>
          </w:tcPr>
          <w:p w:rsidR="0050607E" w:rsidRDefault="0050607E" w:rsidP="0050607E">
            <w:pPr>
              <w:jc w:val="center"/>
              <w:rPr>
                <w:rFonts w:ascii="Arial" w:hAnsi="Arial" w:cs="Arial"/>
                <w:b/>
                <w:bCs/>
              </w:rPr>
            </w:pPr>
            <w:r w:rsidRPr="0050607E">
              <w:rPr>
                <w:rFonts w:ascii="Arial" w:hAnsi="Arial" w:cs="Arial"/>
                <w:b/>
                <w:bCs/>
              </w:rPr>
              <w:t>Preço/</w:t>
            </w:r>
          </w:p>
          <w:p w:rsidR="0050607E" w:rsidRPr="0050607E" w:rsidRDefault="0050607E" w:rsidP="0050607E">
            <w:pPr>
              <w:jc w:val="center"/>
              <w:rPr>
                <w:rFonts w:ascii="Arial" w:hAnsi="Arial" w:cs="Arial"/>
                <w:b/>
                <w:bCs/>
              </w:rPr>
            </w:pPr>
            <w:r w:rsidRPr="0050607E">
              <w:rPr>
                <w:rFonts w:ascii="Arial" w:hAnsi="Arial" w:cs="Arial"/>
                <w:b/>
                <w:bCs/>
              </w:rPr>
              <w:t>Unidade</w:t>
            </w:r>
          </w:p>
        </w:tc>
        <w:tc>
          <w:tcPr>
            <w:tcW w:w="1842" w:type="dxa"/>
            <w:hideMark/>
          </w:tcPr>
          <w:p w:rsidR="0050607E" w:rsidRPr="0050607E" w:rsidRDefault="0050607E" w:rsidP="0050607E">
            <w:pPr>
              <w:rPr>
                <w:rFonts w:ascii="Arial" w:hAnsi="Arial" w:cs="Arial"/>
                <w:b/>
                <w:bCs/>
              </w:rPr>
            </w:pPr>
            <w:r w:rsidRPr="0050607E">
              <w:rPr>
                <w:rFonts w:ascii="Arial" w:hAnsi="Arial" w:cs="Arial"/>
                <w:b/>
                <w:bCs/>
              </w:rPr>
              <w:t>Valor Total por Produto</w:t>
            </w:r>
          </w:p>
        </w:tc>
      </w:tr>
      <w:tr w:rsidR="0050607E" w:rsidRPr="0050607E" w:rsidTr="00EB0167">
        <w:trPr>
          <w:trHeight w:val="1290"/>
        </w:trPr>
        <w:tc>
          <w:tcPr>
            <w:tcW w:w="629" w:type="dxa"/>
            <w:hideMark/>
          </w:tcPr>
          <w:p w:rsidR="0050607E" w:rsidRPr="0050607E" w:rsidRDefault="0050607E" w:rsidP="0050607E">
            <w:pPr>
              <w:rPr>
                <w:rFonts w:ascii="Arial" w:hAnsi="Arial" w:cs="Arial"/>
              </w:rPr>
            </w:pPr>
            <w:r w:rsidRPr="0050607E">
              <w:rPr>
                <w:rFonts w:ascii="Arial" w:hAnsi="Arial" w:cs="Arial"/>
              </w:rPr>
              <w:t>18</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Pepino:</w:t>
            </w:r>
            <w:r w:rsidRPr="0050607E">
              <w:rPr>
                <w:rFonts w:ascii="Arial" w:hAnsi="Arial" w:cs="Arial"/>
              </w:rPr>
              <w:t xml:space="preserve"> Caipira, </w:t>
            </w:r>
            <w:proofErr w:type="spellStart"/>
            <w:r w:rsidRPr="0050607E">
              <w:rPr>
                <w:rFonts w:ascii="Arial" w:hAnsi="Arial" w:cs="Arial"/>
              </w:rPr>
              <w:t>aodai</w:t>
            </w:r>
            <w:proofErr w:type="spellEnd"/>
            <w:r w:rsidRPr="0050607E">
              <w:rPr>
                <w:rFonts w:ascii="Arial" w:hAnsi="Arial" w:cs="Arial"/>
              </w:rPr>
              <w:t xml:space="preserve"> ou japonês: Primeira qualidade, tamanho médio a grande, uniforme, inteiros, sem ferimentos e sem corpos estranhos ou terra aderida à superfície externa, separado por escola segundo pedido da RT. Contendo etiqueta constando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160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2,62</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419,20</w:t>
            </w:r>
          </w:p>
        </w:tc>
      </w:tr>
      <w:tr w:rsidR="0050607E" w:rsidRPr="0050607E" w:rsidTr="00EB0167">
        <w:trPr>
          <w:trHeight w:val="1035"/>
        </w:trPr>
        <w:tc>
          <w:tcPr>
            <w:tcW w:w="629" w:type="dxa"/>
            <w:hideMark/>
          </w:tcPr>
          <w:p w:rsidR="0050607E" w:rsidRPr="0050607E" w:rsidRDefault="0050607E" w:rsidP="0050607E">
            <w:pPr>
              <w:rPr>
                <w:rFonts w:ascii="Arial" w:hAnsi="Arial" w:cs="Arial"/>
              </w:rPr>
            </w:pPr>
            <w:r w:rsidRPr="0050607E">
              <w:rPr>
                <w:rFonts w:ascii="Arial" w:hAnsi="Arial" w:cs="Arial"/>
              </w:rPr>
              <w:t>19</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Tomate</w:t>
            </w:r>
            <w:r w:rsidRPr="0050607E">
              <w:rPr>
                <w:rFonts w:ascii="Arial" w:hAnsi="Arial" w:cs="Arial"/>
              </w:rPr>
              <w:t>: Fruto firme, limpos, sem defeitos mecânicos ou doenças, nível de maturação compatível para transporte e consumo separado por escola segundo pedido da RT. Contendo etiqueta de identificação constando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300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4,21</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1.263,00</w:t>
            </w:r>
          </w:p>
        </w:tc>
      </w:tr>
      <w:tr w:rsidR="0050607E" w:rsidRPr="0050607E" w:rsidTr="00EB0167">
        <w:trPr>
          <w:trHeight w:val="1035"/>
        </w:trPr>
        <w:tc>
          <w:tcPr>
            <w:tcW w:w="629" w:type="dxa"/>
            <w:hideMark/>
          </w:tcPr>
          <w:p w:rsidR="0050607E" w:rsidRPr="0050607E" w:rsidRDefault="0050607E" w:rsidP="0050607E">
            <w:pPr>
              <w:rPr>
                <w:rFonts w:ascii="Arial" w:hAnsi="Arial" w:cs="Arial"/>
              </w:rPr>
            </w:pPr>
            <w:r w:rsidRPr="0050607E">
              <w:rPr>
                <w:rFonts w:ascii="Arial" w:hAnsi="Arial" w:cs="Arial"/>
              </w:rPr>
              <w:t>6</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Melancia</w:t>
            </w:r>
            <w:r w:rsidRPr="0050607E">
              <w:rPr>
                <w:rFonts w:ascii="Arial" w:hAnsi="Arial" w:cs="Arial"/>
              </w:rPr>
              <w:t>: Fruto firme, sem defeitos mecânicos ou doenças, nível de maturação compatível para transporte e consumo, peso não inferior a 3,5 kg, separado por escola etiqueta de rastreabilidade constando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6.155</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1,69</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10.401,95</w:t>
            </w:r>
          </w:p>
        </w:tc>
      </w:tr>
      <w:tr w:rsidR="0050607E" w:rsidRPr="0050607E" w:rsidTr="00EB0167">
        <w:trPr>
          <w:trHeight w:val="1035"/>
        </w:trPr>
        <w:tc>
          <w:tcPr>
            <w:tcW w:w="629" w:type="dxa"/>
            <w:hideMark/>
          </w:tcPr>
          <w:p w:rsidR="0050607E" w:rsidRPr="0050607E" w:rsidRDefault="0050607E" w:rsidP="0050607E">
            <w:pPr>
              <w:rPr>
                <w:rFonts w:ascii="Arial" w:hAnsi="Arial" w:cs="Arial"/>
              </w:rPr>
            </w:pPr>
            <w:r w:rsidRPr="0050607E">
              <w:rPr>
                <w:rFonts w:ascii="Arial" w:hAnsi="Arial" w:cs="Arial"/>
              </w:rPr>
              <w:t>5</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Limão rosa/</w:t>
            </w:r>
            <w:proofErr w:type="spellStart"/>
            <w:r w:rsidRPr="0050607E">
              <w:rPr>
                <w:rFonts w:ascii="Arial" w:hAnsi="Arial" w:cs="Arial"/>
                <w:b/>
                <w:bCs/>
              </w:rPr>
              <w:t>taíti</w:t>
            </w:r>
            <w:proofErr w:type="spellEnd"/>
            <w:r w:rsidRPr="0050607E">
              <w:rPr>
                <w:rFonts w:ascii="Arial" w:hAnsi="Arial" w:cs="Arial"/>
                <w:b/>
                <w:bCs/>
              </w:rPr>
              <w:t>:</w:t>
            </w:r>
            <w:r w:rsidRPr="0050607E">
              <w:rPr>
                <w:rFonts w:ascii="Arial" w:hAnsi="Arial" w:cs="Arial"/>
              </w:rPr>
              <w:t xml:space="preserve"> Fruto firme, limpos, sem defeitos mecânicos ou doenças, nível de maturação compatível para transporte e consumo, separado por escola segundo. Contendo etiqueta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160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2,99</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478,40</w:t>
            </w:r>
          </w:p>
        </w:tc>
      </w:tr>
      <w:tr w:rsidR="0050607E" w:rsidRPr="0050607E" w:rsidTr="00EB0167">
        <w:trPr>
          <w:trHeight w:val="1290"/>
        </w:trPr>
        <w:tc>
          <w:tcPr>
            <w:tcW w:w="629" w:type="dxa"/>
            <w:hideMark/>
          </w:tcPr>
          <w:p w:rsidR="0050607E" w:rsidRPr="0050607E" w:rsidRDefault="0050607E" w:rsidP="0050607E">
            <w:pPr>
              <w:rPr>
                <w:rFonts w:ascii="Arial" w:hAnsi="Arial" w:cs="Arial"/>
              </w:rPr>
            </w:pPr>
            <w:r w:rsidRPr="0050607E">
              <w:rPr>
                <w:rFonts w:ascii="Arial" w:hAnsi="Arial" w:cs="Arial"/>
              </w:rPr>
              <w:t>21</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Aipim/mandioca</w:t>
            </w:r>
            <w:r w:rsidRPr="0050607E">
              <w:rPr>
                <w:rFonts w:ascii="Arial" w:hAnsi="Arial" w:cs="Arial"/>
              </w:rPr>
              <w:t>: descascada e congelada, embalada em pacotes transparentes e firmes de 1 kg, 2 kg ou 5 kg, contendo etiqueta de procedência, nutricional e de validade. Separado por escola segundo pedido da RT. Contendo etiqueta constando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400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3,19</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1.276,00</w:t>
            </w:r>
          </w:p>
        </w:tc>
      </w:tr>
      <w:tr w:rsidR="0050607E" w:rsidRPr="0050607E" w:rsidTr="00EB0167">
        <w:trPr>
          <w:trHeight w:val="1545"/>
        </w:trPr>
        <w:tc>
          <w:tcPr>
            <w:tcW w:w="629" w:type="dxa"/>
            <w:hideMark/>
          </w:tcPr>
          <w:p w:rsidR="0050607E" w:rsidRPr="0050607E" w:rsidRDefault="0050607E" w:rsidP="0050607E">
            <w:pPr>
              <w:rPr>
                <w:rFonts w:ascii="Arial" w:hAnsi="Arial" w:cs="Arial"/>
              </w:rPr>
            </w:pPr>
            <w:r w:rsidRPr="0050607E">
              <w:rPr>
                <w:rFonts w:ascii="Arial" w:hAnsi="Arial" w:cs="Arial"/>
              </w:rPr>
              <w:t>10</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Abobrinha verde</w:t>
            </w:r>
            <w:r w:rsidRPr="0050607E">
              <w:rPr>
                <w:rFonts w:ascii="Arial" w:hAnsi="Arial" w:cs="Arial"/>
              </w:rPr>
              <w:t>: tamanho e coloração uniforme, livre de materiais terrosos e umidade externa anormal, sem danos físicos e mecânicos oriundos do manuseio e transporte, tamanho não superior a 35 cm, separado por escola segundo pedido da RT. Contendo etiqueta de identificação com quantidade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150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2,79</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418,50</w:t>
            </w:r>
          </w:p>
        </w:tc>
      </w:tr>
      <w:tr w:rsidR="0050607E" w:rsidRPr="0050607E" w:rsidTr="00EB0167">
        <w:trPr>
          <w:trHeight w:val="1545"/>
        </w:trPr>
        <w:tc>
          <w:tcPr>
            <w:tcW w:w="629" w:type="dxa"/>
            <w:hideMark/>
          </w:tcPr>
          <w:p w:rsidR="0050607E" w:rsidRPr="0050607E" w:rsidRDefault="0050607E" w:rsidP="0050607E">
            <w:pPr>
              <w:rPr>
                <w:rFonts w:ascii="Arial" w:hAnsi="Arial" w:cs="Arial"/>
              </w:rPr>
            </w:pPr>
            <w:r w:rsidRPr="0050607E">
              <w:rPr>
                <w:rFonts w:ascii="Arial" w:hAnsi="Arial" w:cs="Arial"/>
              </w:rPr>
              <w:lastRenderedPageBreak/>
              <w:t>11</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Abobora madura:</w:t>
            </w:r>
            <w:r w:rsidRPr="0050607E">
              <w:rPr>
                <w:rFonts w:ascii="Arial" w:hAnsi="Arial" w:cs="Arial"/>
              </w:rPr>
              <w:t xml:space="preserve"> tamanho e coloração uniforme, livre de materiais terrosos e umidade externa anormal, sem danos físicos e mecânicos oriundos do manuseio e transporte, tamanho não superior a 35 cm, separado por escola segundo pedido da RT. Contendo etiqueta de identificação com quantidade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150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2,71</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406,50</w:t>
            </w:r>
          </w:p>
        </w:tc>
      </w:tr>
      <w:tr w:rsidR="0050607E" w:rsidRPr="0050607E" w:rsidTr="00EB0167">
        <w:trPr>
          <w:trHeight w:val="1290"/>
        </w:trPr>
        <w:tc>
          <w:tcPr>
            <w:tcW w:w="629" w:type="dxa"/>
            <w:hideMark/>
          </w:tcPr>
          <w:p w:rsidR="0050607E" w:rsidRPr="0050607E" w:rsidRDefault="0050607E" w:rsidP="0050607E">
            <w:pPr>
              <w:rPr>
                <w:rFonts w:ascii="Arial" w:hAnsi="Arial" w:cs="Arial"/>
              </w:rPr>
            </w:pPr>
            <w:r w:rsidRPr="0050607E">
              <w:rPr>
                <w:rFonts w:ascii="Arial" w:hAnsi="Arial" w:cs="Arial"/>
              </w:rPr>
              <w:t>13</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Batata doce branca ou roxa</w:t>
            </w:r>
            <w:r w:rsidRPr="0050607E">
              <w:rPr>
                <w:rFonts w:ascii="Arial" w:hAnsi="Arial" w:cs="Arial"/>
              </w:rPr>
              <w:t>: primeira qualidade, tamanho médio a grande, uniforme, inteiras, sem ferimentos e sem corpos estranhos ou terra aderida à superfície externa, separado por escola segundo pedido da RT. Contendo etiqueta constando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300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2,99</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897,00</w:t>
            </w:r>
          </w:p>
        </w:tc>
      </w:tr>
      <w:tr w:rsidR="0050607E" w:rsidRPr="0050607E" w:rsidTr="00EB0167">
        <w:trPr>
          <w:trHeight w:val="1800"/>
        </w:trPr>
        <w:tc>
          <w:tcPr>
            <w:tcW w:w="629" w:type="dxa"/>
            <w:hideMark/>
          </w:tcPr>
          <w:p w:rsidR="0050607E" w:rsidRPr="0050607E" w:rsidRDefault="0050607E" w:rsidP="0050607E">
            <w:pPr>
              <w:rPr>
                <w:rFonts w:ascii="Arial" w:hAnsi="Arial" w:cs="Arial"/>
              </w:rPr>
            </w:pPr>
            <w:r w:rsidRPr="0050607E">
              <w:rPr>
                <w:rFonts w:ascii="Arial" w:hAnsi="Arial" w:cs="Arial"/>
              </w:rPr>
              <w:t>14</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Cheiro verde</w:t>
            </w:r>
            <w:r w:rsidRPr="0050607E">
              <w:rPr>
                <w:rFonts w:ascii="Arial" w:hAnsi="Arial" w:cs="Arial"/>
              </w:rPr>
              <w:t>: Maço de salsinha e cebolinha meio a meio, fresca, de primeira, tamanho e coloração uniformes, bem desenvolvidas, isenta de material terroso e umidade externa anormal, livre de sujidades e sem danos físicos ou mecânicos oriundos do manuseio e transporte separado por escola segundo pedido da RT. Contendo etiqueta constando 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200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10,56</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2.112,00</w:t>
            </w:r>
          </w:p>
        </w:tc>
      </w:tr>
      <w:tr w:rsidR="0050607E" w:rsidRPr="0050607E" w:rsidTr="00EB0167">
        <w:trPr>
          <w:trHeight w:val="1545"/>
        </w:trPr>
        <w:tc>
          <w:tcPr>
            <w:tcW w:w="629" w:type="dxa"/>
            <w:hideMark/>
          </w:tcPr>
          <w:p w:rsidR="0050607E" w:rsidRPr="0050607E" w:rsidRDefault="0050607E" w:rsidP="0050607E">
            <w:pPr>
              <w:rPr>
                <w:rFonts w:ascii="Arial" w:hAnsi="Arial" w:cs="Arial"/>
              </w:rPr>
            </w:pPr>
            <w:r w:rsidRPr="0050607E">
              <w:rPr>
                <w:rFonts w:ascii="Arial" w:hAnsi="Arial" w:cs="Arial"/>
              </w:rPr>
              <w:t>15</w:t>
            </w:r>
          </w:p>
        </w:tc>
        <w:tc>
          <w:tcPr>
            <w:tcW w:w="4126" w:type="dxa"/>
            <w:hideMark/>
          </w:tcPr>
          <w:p w:rsidR="0050607E" w:rsidRPr="0050607E" w:rsidRDefault="0050607E" w:rsidP="0050607E">
            <w:pPr>
              <w:jc w:val="both"/>
              <w:rPr>
                <w:rFonts w:ascii="Arial" w:hAnsi="Arial" w:cs="Arial"/>
                <w:b/>
                <w:bCs/>
              </w:rPr>
            </w:pPr>
            <w:r w:rsidRPr="0050607E">
              <w:rPr>
                <w:rFonts w:ascii="Arial" w:hAnsi="Arial" w:cs="Arial"/>
                <w:b/>
                <w:bCs/>
              </w:rPr>
              <w:t>Couve manteiga</w:t>
            </w:r>
            <w:r w:rsidRPr="0050607E">
              <w:rPr>
                <w:rFonts w:ascii="Arial" w:hAnsi="Arial" w:cs="Arial"/>
              </w:rPr>
              <w:t>: Maços frescos, de primeira, tamanho e coloração uniforme, bem desenvolvida, isentam de material terroso e umidade externa anormal, livre de sujidades e sem danos físicos ou mecânicos oriundos do manuseio e transporte, separado por escola segundo pedido da RT. Contendo etiqueta constando a quantidade e identificando o produtor.</w:t>
            </w:r>
          </w:p>
        </w:tc>
        <w:tc>
          <w:tcPr>
            <w:tcW w:w="1005" w:type="dxa"/>
            <w:vAlign w:val="center"/>
            <w:hideMark/>
          </w:tcPr>
          <w:p w:rsidR="0050607E" w:rsidRPr="0050607E" w:rsidRDefault="0050607E" w:rsidP="0050607E">
            <w:pPr>
              <w:jc w:val="center"/>
              <w:rPr>
                <w:rFonts w:ascii="Arial" w:hAnsi="Arial" w:cs="Arial"/>
              </w:rPr>
            </w:pPr>
            <w:r w:rsidRPr="0050607E">
              <w:rPr>
                <w:rFonts w:ascii="Arial" w:hAnsi="Arial" w:cs="Arial"/>
              </w:rPr>
              <w:t>KG</w:t>
            </w:r>
          </w:p>
        </w:tc>
        <w:tc>
          <w:tcPr>
            <w:tcW w:w="898" w:type="dxa"/>
            <w:vAlign w:val="center"/>
            <w:hideMark/>
          </w:tcPr>
          <w:p w:rsidR="0050607E" w:rsidRPr="0050607E" w:rsidRDefault="0050607E" w:rsidP="0050607E">
            <w:pPr>
              <w:jc w:val="center"/>
              <w:rPr>
                <w:rFonts w:ascii="Arial" w:hAnsi="Arial" w:cs="Arial"/>
              </w:rPr>
            </w:pPr>
            <w:r w:rsidRPr="0050607E">
              <w:rPr>
                <w:rFonts w:ascii="Arial" w:hAnsi="Arial" w:cs="Arial"/>
              </w:rPr>
              <w:t>200</w:t>
            </w:r>
          </w:p>
        </w:tc>
        <w:tc>
          <w:tcPr>
            <w:tcW w:w="1134" w:type="dxa"/>
            <w:noWrap/>
            <w:vAlign w:val="center"/>
            <w:hideMark/>
          </w:tcPr>
          <w:p w:rsidR="0050607E" w:rsidRPr="0050607E" w:rsidRDefault="0050607E" w:rsidP="0050607E">
            <w:pPr>
              <w:jc w:val="center"/>
              <w:rPr>
                <w:rFonts w:ascii="Arial" w:hAnsi="Arial" w:cs="Arial"/>
              </w:rPr>
            </w:pPr>
            <w:r w:rsidRPr="0050607E">
              <w:rPr>
                <w:rFonts w:ascii="Arial" w:hAnsi="Arial" w:cs="Arial"/>
              </w:rPr>
              <w:t>11,63</w:t>
            </w:r>
          </w:p>
        </w:tc>
        <w:tc>
          <w:tcPr>
            <w:tcW w:w="1842" w:type="dxa"/>
            <w:vAlign w:val="center"/>
            <w:hideMark/>
          </w:tcPr>
          <w:p w:rsidR="0050607E" w:rsidRPr="0050607E" w:rsidRDefault="0050607E" w:rsidP="0050607E">
            <w:pPr>
              <w:jc w:val="center"/>
              <w:rPr>
                <w:rFonts w:ascii="Arial" w:hAnsi="Arial" w:cs="Arial"/>
              </w:rPr>
            </w:pPr>
            <w:r w:rsidRPr="0050607E">
              <w:rPr>
                <w:rFonts w:ascii="Arial" w:hAnsi="Arial" w:cs="Arial"/>
              </w:rPr>
              <w:t>2.326,00</w:t>
            </w:r>
          </w:p>
        </w:tc>
      </w:tr>
      <w:tr w:rsidR="00AE5260" w:rsidRPr="0050607E" w:rsidTr="0073220E">
        <w:trPr>
          <w:trHeight w:val="309"/>
        </w:trPr>
        <w:tc>
          <w:tcPr>
            <w:tcW w:w="7792" w:type="dxa"/>
            <w:gridSpan w:val="5"/>
          </w:tcPr>
          <w:p w:rsidR="00AE5260" w:rsidRPr="00AE5260" w:rsidRDefault="00AE5260" w:rsidP="0050607E">
            <w:pPr>
              <w:jc w:val="center"/>
              <w:rPr>
                <w:rFonts w:ascii="Arial" w:hAnsi="Arial" w:cs="Arial"/>
                <w:b/>
              </w:rPr>
            </w:pPr>
            <w:r w:rsidRPr="00AE5260">
              <w:rPr>
                <w:rFonts w:ascii="Arial" w:hAnsi="Arial" w:cs="Arial"/>
                <w:b/>
              </w:rPr>
              <w:t>VALOR TOTAL:</w:t>
            </w:r>
          </w:p>
        </w:tc>
        <w:tc>
          <w:tcPr>
            <w:tcW w:w="1842" w:type="dxa"/>
            <w:vAlign w:val="center"/>
          </w:tcPr>
          <w:p w:rsidR="00AE5260" w:rsidRPr="00AE5260" w:rsidRDefault="00AE5260" w:rsidP="0050607E">
            <w:pPr>
              <w:jc w:val="center"/>
              <w:rPr>
                <w:rFonts w:ascii="Arial" w:hAnsi="Arial" w:cs="Arial"/>
                <w:b/>
              </w:rPr>
            </w:pPr>
            <w:r w:rsidRPr="00AE5260">
              <w:rPr>
                <w:rFonts w:ascii="Arial" w:hAnsi="Arial" w:cs="Arial"/>
                <w:b/>
              </w:rPr>
              <w:t>R$ 19.998,55</w:t>
            </w:r>
          </w:p>
        </w:tc>
      </w:tr>
    </w:tbl>
    <w:p w:rsidR="005E15CD" w:rsidRDefault="005E15CD"/>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SÉTIMA: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7.1. 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OITAVA: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8.1. As despesas decorrentes do presente contrato correrão à conta das seguintes dotações orçamentárias do exercício 2019:</w:t>
      </w:r>
    </w:p>
    <w:p w:rsidR="000043E5" w:rsidRPr="007D1BB7" w:rsidRDefault="000043E5" w:rsidP="000043E5">
      <w:pPr>
        <w:autoSpaceDE w:val="0"/>
        <w:autoSpaceDN w:val="0"/>
        <w:adjustRightInd w:val="0"/>
        <w:jc w:val="both"/>
        <w:rPr>
          <w:rFonts w:ascii="Arial" w:hAnsi="Arial" w:cs="Arial"/>
          <w:b/>
          <w:bCs/>
          <w:sz w:val="24"/>
          <w:szCs w:val="24"/>
        </w:rPr>
      </w:pPr>
    </w:p>
    <w:p w:rsidR="00F92A81" w:rsidRPr="00D31404" w:rsidRDefault="00F92A81" w:rsidP="00F92A81">
      <w:pPr>
        <w:autoSpaceDE w:val="0"/>
        <w:autoSpaceDN w:val="0"/>
        <w:adjustRightInd w:val="0"/>
        <w:jc w:val="both"/>
        <w:rPr>
          <w:rFonts w:ascii="Arial" w:hAnsi="Arial" w:cs="Arial"/>
          <w:bCs/>
          <w:sz w:val="24"/>
          <w:szCs w:val="24"/>
        </w:rPr>
      </w:pPr>
      <w:r w:rsidRPr="00D31404">
        <w:rPr>
          <w:rFonts w:ascii="Arial" w:hAnsi="Arial" w:cs="Arial"/>
          <w:bCs/>
          <w:sz w:val="24"/>
          <w:szCs w:val="24"/>
        </w:rPr>
        <w:t xml:space="preserve">Dotação: 07.001.12.306.0013.2078 </w:t>
      </w:r>
      <w:r>
        <w:rPr>
          <w:rFonts w:ascii="Arial" w:hAnsi="Arial" w:cs="Arial"/>
          <w:bCs/>
          <w:sz w:val="24"/>
          <w:szCs w:val="24"/>
        </w:rPr>
        <w:t xml:space="preserve">- </w:t>
      </w:r>
      <w:r w:rsidRPr="00D31404">
        <w:rPr>
          <w:rFonts w:ascii="Arial" w:hAnsi="Arial" w:cs="Arial"/>
          <w:bCs/>
          <w:sz w:val="24"/>
          <w:szCs w:val="24"/>
        </w:rPr>
        <w:t>33.90.30.00.00.</w:t>
      </w:r>
    </w:p>
    <w:p w:rsidR="00F92A81" w:rsidRPr="00D31404" w:rsidRDefault="00F92A81" w:rsidP="00F92A81">
      <w:pPr>
        <w:autoSpaceDE w:val="0"/>
        <w:autoSpaceDN w:val="0"/>
        <w:adjustRightInd w:val="0"/>
        <w:jc w:val="both"/>
        <w:rPr>
          <w:rFonts w:ascii="Arial" w:hAnsi="Arial" w:cs="Arial"/>
          <w:bCs/>
          <w:sz w:val="24"/>
          <w:szCs w:val="24"/>
        </w:rPr>
      </w:pPr>
      <w:proofErr w:type="spellStart"/>
      <w:r w:rsidRPr="00D31404">
        <w:rPr>
          <w:rFonts w:ascii="Arial" w:hAnsi="Arial" w:cs="Arial"/>
          <w:bCs/>
          <w:sz w:val="24"/>
          <w:szCs w:val="24"/>
        </w:rPr>
        <w:t>Cod</w:t>
      </w:r>
      <w:proofErr w:type="spellEnd"/>
      <w:r w:rsidRPr="00D31404">
        <w:rPr>
          <w:rFonts w:ascii="Arial" w:hAnsi="Arial" w:cs="Arial"/>
          <w:bCs/>
          <w:sz w:val="24"/>
          <w:szCs w:val="24"/>
        </w:rPr>
        <w:t>. Reduzido: 228 – Material de Consumo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NONA: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9.1. O CONTRATANTE, após receber os documentos descritos na cláusula Quinta, alínea “b”, e após a tramitação do Processo para instrução e liquidação, efetuará o seu pagamento no </w:t>
      </w:r>
      <w:r w:rsidRPr="007D1BB7">
        <w:rPr>
          <w:rFonts w:ascii="Arial" w:hAnsi="Arial" w:cs="Arial"/>
          <w:sz w:val="24"/>
          <w:szCs w:val="24"/>
        </w:rPr>
        <w:lastRenderedPageBreak/>
        <w:t>valor correspondente às entregas do mês anterior. Não será efetuado qualquer pagamento ao CONTRATADO enquanto houver pendência de liquidação da obrigação financeira em virtude de penalidade ou inadimplência contratual.</w:t>
      </w:r>
    </w:p>
    <w:p w:rsidR="000043E5" w:rsidRPr="007D1BB7" w:rsidRDefault="000043E5" w:rsidP="000043E5">
      <w:pPr>
        <w:tabs>
          <w:tab w:val="left" w:pos="2220"/>
        </w:tabs>
        <w:autoSpaceDE w:val="0"/>
        <w:autoSpaceDN w:val="0"/>
        <w:adjustRightInd w:val="0"/>
        <w:jc w:val="both"/>
        <w:rPr>
          <w:rFonts w:ascii="Arial" w:hAnsi="Arial" w:cs="Arial"/>
          <w:b/>
          <w:bCs/>
          <w:sz w:val="24"/>
          <w:szCs w:val="24"/>
        </w:rPr>
      </w:pPr>
    </w:p>
    <w:p w:rsidR="000043E5" w:rsidRPr="007D1BB7" w:rsidRDefault="000043E5" w:rsidP="000043E5">
      <w:pPr>
        <w:tabs>
          <w:tab w:val="left" w:pos="2220"/>
        </w:tabs>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w:t>
      </w:r>
    </w:p>
    <w:p w:rsidR="000043E5" w:rsidRPr="007D1BB7" w:rsidRDefault="000043E5" w:rsidP="000043E5">
      <w:pPr>
        <w:autoSpaceDE w:val="0"/>
        <w:autoSpaceDN w:val="0"/>
        <w:adjustRightInd w:val="0"/>
        <w:jc w:val="both"/>
        <w:rPr>
          <w:rFonts w:ascii="Arial" w:hAnsi="Arial" w:cs="Arial"/>
          <w:b/>
          <w:bCs/>
          <w:sz w:val="24"/>
          <w:szCs w:val="24"/>
        </w:rPr>
      </w:pPr>
    </w:p>
    <w:p w:rsidR="000043E5"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10.1. 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w:t>
      </w:r>
    </w:p>
    <w:p w:rsidR="00AE5260" w:rsidRPr="007D1BB7" w:rsidRDefault="00AE5260"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PRIMEIRA: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11.1. Os casos de inadimplência da CONTRATANTE proceder-se-á conforme o § 1º, do art. 20 da Lei n° 11.947/2009 e demais legislações relacionadas.</w:t>
      </w:r>
    </w:p>
    <w:p w:rsidR="000043E5" w:rsidRPr="007D1BB7" w:rsidRDefault="000043E5" w:rsidP="000043E5">
      <w:pPr>
        <w:autoSpaceDE w:val="0"/>
        <w:autoSpaceDN w:val="0"/>
        <w:adjustRightInd w:val="0"/>
        <w:jc w:val="both"/>
        <w:rPr>
          <w:rFonts w:ascii="Arial" w:hAnsi="Arial" w:cs="Arial"/>
          <w:b/>
          <w:bCs/>
          <w:sz w:val="24"/>
          <w:szCs w:val="24"/>
        </w:rPr>
      </w:pPr>
    </w:p>
    <w:p w:rsidR="000043E5"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SEGUNDA:</w:t>
      </w:r>
    </w:p>
    <w:p w:rsidR="0085472E" w:rsidRPr="007D1BB7" w:rsidRDefault="0085472E"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12.1. 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TERCEIRA: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13.1. 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QUARTA: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14.1. É de exclusiva responsabilidade do CONTRATADO FORNECEDOR o ressarcimento de danos causados ao CONTRATANTE ou a terceiros, decorrentes de sua culpa ou dolo na execução do contrato, não excluindo ou reduzindo esta responsabilidade à fiscalização.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QUINTA: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FD72B2" w:rsidP="000043E5">
      <w:pPr>
        <w:autoSpaceDE w:val="0"/>
        <w:autoSpaceDN w:val="0"/>
        <w:adjustRightInd w:val="0"/>
        <w:jc w:val="both"/>
        <w:rPr>
          <w:rFonts w:ascii="Arial" w:hAnsi="Arial" w:cs="Arial"/>
          <w:sz w:val="24"/>
          <w:szCs w:val="24"/>
        </w:rPr>
      </w:pPr>
      <w:r>
        <w:rPr>
          <w:rFonts w:ascii="Arial" w:hAnsi="Arial" w:cs="Arial"/>
          <w:sz w:val="24"/>
          <w:szCs w:val="24"/>
        </w:rPr>
        <w:t>15.1. O CONTRATANTE em razão a</w:t>
      </w:r>
      <w:r w:rsidR="000043E5" w:rsidRPr="007D1BB7">
        <w:rPr>
          <w:rFonts w:ascii="Arial" w:hAnsi="Arial" w:cs="Arial"/>
          <w:sz w:val="24"/>
          <w:szCs w:val="24"/>
        </w:rPr>
        <w:t xml:space="preserve"> supremacia dos interesses públicos sobre os interesses particulares poderá:</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(a) - modificar unilateralmente o contrato para melhor adequação às finalidades de interesse público, respeitando os direitos do CONTRATADO;</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(b) - rescindir unilateralmente o contrato, nos casos de infração contratual ou inaptidão do CONTRATADO;</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(c) - fiscalizar a execução do contrato;</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(d) - aplicar sanções motivadas pela inexecução total ou parcial do ajuste; sempre que a CONTRATANTE alterar ou rescindir o contrato sem culpa do CONTRATADO, deve respeitar o equilíbrio econômico-financeiro, garantindo-lhe o aumento da remuneração respectiva ou a indenização por despesas já realizadas.</w:t>
      </w: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lastRenderedPageBreak/>
        <w:t>CLÁUSULA DÉCIMA SEXTA: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pStyle w:val="PargrafodaLista"/>
        <w:numPr>
          <w:ilvl w:val="1"/>
          <w:numId w:val="1"/>
        </w:numPr>
        <w:autoSpaceDE w:val="0"/>
        <w:autoSpaceDN w:val="0"/>
        <w:adjustRightInd w:val="0"/>
        <w:ind w:left="0" w:firstLine="0"/>
        <w:jc w:val="both"/>
        <w:rPr>
          <w:rFonts w:ascii="Arial" w:hAnsi="Arial" w:cs="Arial"/>
          <w:szCs w:val="24"/>
        </w:rPr>
      </w:pPr>
      <w:r w:rsidRPr="007D1BB7">
        <w:rPr>
          <w:rFonts w:ascii="Arial" w:hAnsi="Arial" w:cs="Arial"/>
          <w:szCs w:val="24"/>
        </w:rPr>
        <w:t>A multa aplicada após regular processo administrativo poderá ser descontada dos pagamentos eventualmente devidos pelo CONTRATANTE ou, quando for o caso, cobrada judicialmente.</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SÉTIMA: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17.1. A fiscalização do presente contrato ficará a cargo da Secretaria de Municipal de Educação, da Entidade Executora, do Conselho de Alimentação Escolar – CAE e outras Entidades designadas pelo FNDE.</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OITAVA: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18.1. O presente contrato rege-se, ainda, pela </w:t>
      </w:r>
      <w:r w:rsidRPr="007D1BB7">
        <w:rPr>
          <w:rFonts w:ascii="Arial" w:hAnsi="Arial" w:cs="Arial"/>
          <w:b/>
          <w:sz w:val="24"/>
          <w:szCs w:val="24"/>
        </w:rPr>
        <w:t>Chamada Pública n.º 001/2019</w:t>
      </w:r>
      <w:r w:rsidRPr="007D1BB7">
        <w:rPr>
          <w:rFonts w:ascii="Arial" w:hAnsi="Arial" w:cs="Arial"/>
          <w:sz w:val="24"/>
          <w:szCs w:val="24"/>
        </w:rPr>
        <w:t>, pela Resolução CD/FNDE nº. 038/2009, pela Resolução CD/FNDE nº. 025/2012, Lei n° 11.947/2009, Lei nº 8.666/93 e pelos demais dispositivo que a regulamente, em todos os seus termos, a qual será aplicada, também, onde o contrato for omisso.</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DÉCIMA NONA: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19.1. Este Contrato poderá ser aditado a qualquer tempo, mediante acordo formal entre as partes, resguardadas as suas condições essenciais.</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VIGÉSIMA: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20.1. As comunicações com origem neste contrato deverão ser formais e expressas, por meio de carta, que somente terá validade se enviada mediante registro de recebimento, por fax, transmitido pelas partes.</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VIGÉSIMA PRIMEIRA: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21.1. Este Contrato, desde que observada a formalização preliminar à sua efetivação, por carta, consoante Cláusula Vinte, poderá ser rescindido, de pleno direito, independentemente de notificação ou interpelação judicial ou extrajudicial, nos seguintes casos:</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(a) - por acordo entre as partes;</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(b) </w:t>
      </w:r>
      <w:r w:rsidR="00A54C51">
        <w:rPr>
          <w:rFonts w:ascii="Arial" w:hAnsi="Arial" w:cs="Arial"/>
          <w:sz w:val="24"/>
          <w:szCs w:val="24"/>
        </w:rPr>
        <w:t xml:space="preserve">- </w:t>
      </w:r>
      <w:r w:rsidRPr="007D1BB7">
        <w:rPr>
          <w:rFonts w:ascii="Arial" w:hAnsi="Arial" w:cs="Arial"/>
          <w:sz w:val="24"/>
          <w:szCs w:val="24"/>
        </w:rPr>
        <w:t>pela inobservância de qualquer de suas condições;</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(c) - quaisquer dos motivos previstos em lei.</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VIGÉSIMA SEGUNDA: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22.1. O presente contrato vigorará da sua assinatura até a entrega total dos produtos adquiridos ou até </w:t>
      </w:r>
      <w:r w:rsidR="00A54C51">
        <w:rPr>
          <w:rFonts w:ascii="Arial" w:hAnsi="Arial" w:cs="Arial"/>
          <w:sz w:val="24"/>
          <w:szCs w:val="24"/>
        </w:rPr>
        <w:t xml:space="preserve">31 </w:t>
      </w:r>
      <w:r w:rsidRPr="007D1BB7">
        <w:rPr>
          <w:rFonts w:ascii="Arial" w:hAnsi="Arial" w:cs="Arial"/>
          <w:sz w:val="24"/>
          <w:szCs w:val="24"/>
        </w:rPr>
        <w:t xml:space="preserve">de </w:t>
      </w:r>
      <w:r w:rsidR="00A54C51">
        <w:rPr>
          <w:rFonts w:ascii="Arial" w:hAnsi="Arial" w:cs="Arial"/>
          <w:sz w:val="24"/>
          <w:szCs w:val="24"/>
        </w:rPr>
        <w:t>dezembro</w:t>
      </w:r>
      <w:r w:rsidRPr="007D1BB7">
        <w:rPr>
          <w:rFonts w:ascii="Arial" w:hAnsi="Arial" w:cs="Arial"/>
          <w:sz w:val="24"/>
          <w:szCs w:val="24"/>
        </w:rPr>
        <w:t xml:space="preserve"> de </w:t>
      </w:r>
      <w:r w:rsidR="00A54C51">
        <w:rPr>
          <w:rFonts w:ascii="Arial" w:hAnsi="Arial" w:cs="Arial"/>
          <w:sz w:val="24"/>
          <w:szCs w:val="24"/>
        </w:rPr>
        <w:t>2019</w:t>
      </w:r>
      <w:r w:rsidRPr="007D1BB7">
        <w:rPr>
          <w:rFonts w:ascii="Arial" w:hAnsi="Arial" w:cs="Arial"/>
          <w:sz w:val="24"/>
          <w:szCs w:val="24"/>
        </w:rPr>
        <w:t>.</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b/>
          <w:bCs/>
          <w:sz w:val="24"/>
          <w:szCs w:val="24"/>
        </w:rPr>
      </w:pPr>
      <w:r w:rsidRPr="007D1BB7">
        <w:rPr>
          <w:rFonts w:ascii="Arial" w:hAnsi="Arial" w:cs="Arial"/>
          <w:b/>
          <w:bCs/>
          <w:sz w:val="24"/>
          <w:szCs w:val="24"/>
        </w:rPr>
        <w:t>CLÁUSULA VIGÉSIMA TERCEIRA:</w:t>
      </w:r>
    </w:p>
    <w:p w:rsidR="000043E5" w:rsidRPr="007D1BB7" w:rsidRDefault="000043E5" w:rsidP="000043E5">
      <w:pPr>
        <w:autoSpaceDE w:val="0"/>
        <w:autoSpaceDN w:val="0"/>
        <w:adjustRightInd w:val="0"/>
        <w:jc w:val="both"/>
        <w:rPr>
          <w:rFonts w:ascii="Arial" w:hAnsi="Arial" w:cs="Arial"/>
          <w:b/>
          <w:bCs/>
          <w:sz w:val="24"/>
          <w:szCs w:val="24"/>
        </w:rPr>
      </w:pP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t xml:space="preserve">23.1. Fica convencionado que o Foro para dirimir quaisquer dúvidas e controvérsias oriundas do presente instrumento, é o da Comarca de </w:t>
      </w:r>
      <w:r w:rsidR="00A54C51">
        <w:rPr>
          <w:rFonts w:ascii="Arial" w:hAnsi="Arial" w:cs="Arial"/>
          <w:sz w:val="24"/>
          <w:szCs w:val="24"/>
        </w:rPr>
        <w:t>Marcelândia</w:t>
      </w:r>
      <w:r w:rsidRPr="007D1BB7">
        <w:rPr>
          <w:rFonts w:ascii="Arial" w:hAnsi="Arial" w:cs="Arial"/>
          <w:sz w:val="24"/>
          <w:szCs w:val="24"/>
        </w:rPr>
        <w:t>, por mais privilegiado que outro possa ser.</w:t>
      </w:r>
    </w:p>
    <w:p w:rsidR="000043E5" w:rsidRPr="007D1BB7" w:rsidRDefault="000043E5" w:rsidP="000043E5">
      <w:pPr>
        <w:autoSpaceDE w:val="0"/>
        <w:autoSpaceDN w:val="0"/>
        <w:adjustRightInd w:val="0"/>
        <w:jc w:val="both"/>
        <w:rPr>
          <w:rFonts w:ascii="Arial" w:hAnsi="Arial" w:cs="Arial"/>
          <w:sz w:val="24"/>
          <w:szCs w:val="24"/>
        </w:rPr>
      </w:pPr>
      <w:r w:rsidRPr="007D1BB7">
        <w:rPr>
          <w:rFonts w:ascii="Arial" w:hAnsi="Arial" w:cs="Arial"/>
          <w:sz w:val="24"/>
          <w:szCs w:val="24"/>
        </w:rPr>
        <w:lastRenderedPageBreak/>
        <w:t>E, por estarem assim, justos e contratados, assinam o presente instrumento em três vias de igual teor e forma, na presença de duas testemunhas.</w:t>
      </w:r>
    </w:p>
    <w:p w:rsidR="000043E5" w:rsidRPr="007D1BB7" w:rsidRDefault="000043E5" w:rsidP="000043E5">
      <w:pPr>
        <w:autoSpaceDE w:val="0"/>
        <w:autoSpaceDN w:val="0"/>
        <w:adjustRightInd w:val="0"/>
        <w:jc w:val="both"/>
        <w:rPr>
          <w:rFonts w:ascii="Arial" w:hAnsi="Arial" w:cs="Arial"/>
          <w:sz w:val="24"/>
          <w:szCs w:val="24"/>
        </w:rPr>
      </w:pPr>
    </w:p>
    <w:p w:rsidR="000043E5" w:rsidRPr="007D1BB7" w:rsidRDefault="000043E5" w:rsidP="000043E5">
      <w:pPr>
        <w:autoSpaceDE w:val="0"/>
        <w:autoSpaceDN w:val="0"/>
        <w:adjustRightInd w:val="0"/>
        <w:jc w:val="both"/>
        <w:rPr>
          <w:rFonts w:ascii="Arial" w:hAnsi="Arial" w:cs="Arial"/>
          <w:sz w:val="24"/>
          <w:szCs w:val="24"/>
        </w:rPr>
      </w:pPr>
    </w:p>
    <w:p w:rsidR="000043E5" w:rsidRPr="00F92A81" w:rsidRDefault="00A54C51" w:rsidP="000043E5">
      <w:pPr>
        <w:autoSpaceDE w:val="0"/>
        <w:autoSpaceDN w:val="0"/>
        <w:adjustRightInd w:val="0"/>
        <w:jc w:val="center"/>
        <w:rPr>
          <w:rFonts w:ascii="Arial" w:hAnsi="Arial" w:cs="Arial"/>
          <w:sz w:val="24"/>
          <w:szCs w:val="24"/>
        </w:rPr>
      </w:pPr>
      <w:r w:rsidRPr="00F92A81">
        <w:rPr>
          <w:rFonts w:ascii="Arial" w:hAnsi="Arial" w:cs="Arial"/>
          <w:sz w:val="24"/>
          <w:szCs w:val="24"/>
        </w:rPr>
        <w:t>Marcelândia, 1</w:t>
      </w:r>
      <w:r w:rsidR="000358B9">
        <w:rPr>
          <w:rFonts w:ascii="Arial" w:hAnsi="Arial" w:cs="Arial"/>
          <w:sz w:val="24"/>
          <w:szCs w:val="24"/>
        </w:rPr>
        <w:t>7</w:t>
      </w:r>
      <w:bookmarkStart w:id="0" w:name="_GoBack"/>
      <w:bookmarkEnd w:id="0"/>
      <w:r w:rsidRPr="00F92A81">
        <w:rPr>
          <w:rFonts w:ascii="Arial" w:hAnsi="Arial" w:cs="Arial"/>
          <w:sz w:val="24"/>
          <w:szCs w:val="24"/>
        </w:rPr>
        <w:t xml:space="preserve"> de abril</w:t>
      </w:r>
      <w:r w:rsidR="000043E5" w:rsidRPr="00F92A81">
        <w:rPr>
          <w:rFonts w:ascii="Arial" w:hAnsi="Arial" w:cs="Arial"/>
          <w:sz w:val="24"/>
          <w:szCs w:val="24"/>
        </w:rPr>
        <w:t xml:space="preserve"> de </w:t>
      </w:r>
      <w:r w:rsidRPr="00F92A81">
        <w:rPr>
          <w:rFonts w:ascii="Arial" w:hAnsi="Arial" w:cs="Arial"/>
          <w:sz w:val="24"/>
          <w:szCs w:val="24"/>
        </w:rPr>
        <w:t>2019</w:t>
      </w:r>
      <w:r w:rsidR="000043E5" w:rsidRPr="00F92A81">
        <w:rPr>
          <w:rFonts w:ascii="Arial" w:hAnsi="Arial" w:cs="Arial"/>
          <w:sz w:val="24"/>
          <w:szCs w:val="24"/>
        </w:rPr>
        <w:t>.</w:t>
      </w:r>
    </w:p>
    <w:p w:rsidR="00A54C51" w:rsidRPr="00F92A81" w:rsidRDefault="00A54C51" w:rsidP="000043E5">
      <w:pPr>
        <w:autoSpaceDE w:val="0"/>
        <w:autoSpaceDN w:val="0"/>
        <w:adjustRightInd w:val="0"/>
        <w:jc w:val="center"/>
        <w:rPr>
          <w:rFonts w:ascii="Arial" w:hAnsi="Arial" w:cs="Arial"/>
          <w:sz w:val="24"/>
          <w:szCs w:val="24"/>
        </w:rPr>
      </w:pPr>
    </w:p>
    <w:p w:rsidR="00A54C51" w:rsidRPr="00F92A81" w:rsidRDefault="000043E5" w:rsidP="00A54C51">
      <w:pPr>
        <w:autoSpaceDE w:val="0"/>
        <w:autoSpaceDN w:val="0"/>
        <w:adjustRightInd w:val="0"/>
        <w:rPr>
          <w:rFonts w:ascii="Arial" w:hAnsi="Arial" w:cs="Arial"/>
          <w:sz w:val="24"/>
          <w:szCs w:val="24"/>
        </w:rPr>
      </w:pPr>
      <w:r w:rsidRPr="00F92A81">
        <w:rPr>
          <w:rFonts w:ascii="Arial" w:hAnsi="Arial" w:cs="Arial"/>
          <w:sz w:val="24"/>
          <w:szCs w:val="24"/>
        </w:rPr>
        <w:tab/>
      </w:r>
    </w:p>
    <w:p w:rsidR="00A54C51" w:rsidRPr="00F92A81" w:rsidRDefault="00A54C51" w:rsidP="00A54C51">
      <w:pPr>
        <w:autoSpaceDE w:val="0"/>
        <w:autoSpaceDN w:val="0"/>
        <w:adjustRightInd w:val="0"/>
        <w:rPr>
          <w:rFonts w:ascii="Arial" w:hAnsi="Arial" w:cs="Arial"/>
          <w:sz w:val="24"/>
          <w:szCs w:val="24"/>
        </w:rPr>
      </w:pPr>
    </w:p>
    <w:p w:rsidR="00A54C51" w:rsidRPr="00F92A81" w:rsidRDefault="00A54C51" w:rsidP="00A54C51">
      <w:pPr>
        <w:jc w:val="center"/>
        <w:rPr>
          <w:rFonts w:ascii="Arial" w:hAnsi="Arial" w:cs="Arial"/>
          <w:sz w:val="24"/>
          <w:szCs w:val="24"/>
        </w:rPr>
      </w:pPr>
      <w:r w:rsidRPr="00F92A81">
        <w:rPr>
          <w:rFonts w:ascii="Arial" w:hAnsi="Arial" w:cs="Arial"/>
          <w:sz w:val="24"/>
          <w:szCs w:val="24"/>
        </w:rPr>
        <w:t>________________________________________________________________</w:t>
      </w:r>
    </w:p>
    <w:p w:rsidR="00A54C51" w:rsidRPr="00F92A81" w:rsidRDefault="00A54C51" w:rsidP="00A54C51">
      <w:pPr>
        <w:pStyle w:val="Corpodetexto"/>
        <w:jc w:val="center"/>
        <w:rPr>
          <w:rFonts w:ascii="Arial" w:hAnsi="Arial" w:cs="Arial"/>
          <w:b/>
          <w:bCs/>
          <w:i w:val="0"/>
          <w:sz w:val="24"/>
          <w:szCs w:val="24"/>
        </w:rPr>
      </w:pPr>
      <w:r w:rsidRPr="00F92A81">
        <w:rPr>
          <w:rFonts w:ascii="Arial" w:hAnsi="Arial" w:cs="Arial"/>
          <w:b/>
          <w:bCs/>
          <w:i w:val="0"/>
          <w:sz w:val="24"/>
          <w:szCs w:val="24"/>
        </w:rPr>
        <w:t>CONTRATANTE: PREFEITURA MUNICIPAL DE MARCELÂNDIA – MT</w:t>
      </w:r>
    </w:p>
    <w:p w:rsidR="00A54C51" w:rsidRPr="00F92A81" w:rsidRDefault="00A54C51" w:rsidP="00A54C51">
      <w:pPr>
        <w:pStyle w:val="Corpodetexto"/>
        <w:jc w:val="center"/>
        <w:rPr>
          <w:rFonts w:ascii="Arial" w:hAnsi="Arial" w:cs="Arial"/>
          <w:b/>
          <w:bCs/>
          <w:i w:val="0"/>
          <w:sz w:val="24"/>
          <w:szCs w:val="24"/>
        </w:rPr>
      </w:pPr>
      <w:r w:rsidRPr="00F92A81">
        <w:rPr>
          <w:rFonts w:ascii="Arial" w:hAnsi="Arial" w:cs="Arial"/>
          <w:b/>
          <w:i w:val="0"/>
          <w:iCs/>
          <w:sz w:val="24"/>
          <w:szCs w:val="24"/>
        </w:rPr>
        <w:t>ARNÓBIO VIEIRA DE ANDRADE</w:t>
      </w:r>
      <w:r w:rsidRPr="00F92A81">
        <w:rPr>
          <w:rFonts w:ascii="Arial" w:hAnsi="Arial" w:cs="Arial"/>
          <w:b/>
          <w:bCs/>
          <w:i w:val="0"/>
          <w:sz w:val="24"/>
          <w:szCs w:val="24"/>
        </w:rPr>
        <w:t xml:space="preserve"> </w:t>
      </w:r>
    </w:p>
    <w:p w:rsidR="00A54C51" w:rsidRPr="00F92A81" w:rsidRDefault="00A54C51" w:rsidP="00A54C51">
      <w:pPr>
        <w:pStyle w:val="Corpodetexto"/>
        <w:jc w:val="center"/>
        <w:rPr>
          <w:rFonts w:ascii="Arial" w:hAnsi="Arial" w:cs="Arial"/>
          <w:b/>
          <w:bCs/>
          <w:i w:val="0"/>
          <w:sz w:val="24"/>
          <w:szCs w:val="24"/>
        </w:rPr>
      </w:pPr>
      <w:r w:rsidRPr="00F92A81">
        <w:rPr>
          <w:rFonts w:ascii="Arial" w:hAnsi="Arial" w:cs="Arial"/>
          <w:b/>
          <w:bCs/>
          <w:i w:val="0"/>
          <w:sz w:val="24"/>
          <w:szCs w:val="24"/>
        </w:rPr>
        <w:t xml:space="preserve">PREFEITO MUNICIPAL </w:t>
      </w:r>
    </w:p>
    <w:p w:rsidR="00A54C51" w:rsidRPr="00F92A81" w:rsidRDefault="00A54C51" w:rsidP="00A54C51">
      <w:pPr>
        <w:pStyle w:val="Corpodetexto"/>
        <w:rPr>
          <w:rFonts w:ascii="Arial" w:hAnsi="Arial" w:cs="Arial"/>
          <w:b/>
          <w:bCs/>
          <w:i w:val="0"/>
          <w:sz w:val="24"/>
          <w:szCs w:val="24"/>
        </w:rPr>
      </w:pPr>
    </w:p>
    <w:p w:rsidR="004F779A" w:rsidRPr="00F92A81" w:rsidRDefault="004F779A" w:rsidP="004F779A">
      <w:pPr>
        <w:pStyle w:val="Corpodetexto"/>
        <w:rPr>
          <w:rFonts w:ascii="Arial" w:hAnsi="Arial" w:cs="Arial"/>
          <w:b/>
          <w:bCs/>
          <w:i w:val="0"/>
          <w:sz w:val="24"/>
          <w:szCs w:val="24"/>
        </w:rPr>
      </w:pPr>
    </w:p>
    <w:p w:rsidR="003638D2" w:rsidRPr="00F92A81" w:rsidRDefault="003638D2" w:rsidP="003638D2">
      <w:pPr>
        <w:pStyle w:val="Corpodetexto"/>
        <w:rPr>
          <w:rFonts w:ascii="Arial" w:hAnsi="Arial" w:cs="Arial"/>
          <w:b/>
          <w:bCs/>
          <w:i w:val="0"/>
          <w:sz w:val="24"/>
          <w:szCs w:val="24"/>
        </w:rPr>
      </w:pPr>
    </w:p>
    <w:p w:rsidR="003638D2" w:rsidRPr="00F92A81" w:rsidRDefault="003638D2" w:rsidP="003638D2">
      <w:pPr>
        <w:pStyle w:val="Corpodetexto"/>
        <w:jc w:val="center"/>
        <w:rPr>
          <w:rFonts w:ascii="Arial" w:hAnsi="Arial" w:cs="Arial"/>
          <w:bCs/>
          <w:i w:val="0"/>
          <w:sz w:val="24"/>
          <w:szCs w:val="24"/>
        </w:rPr>
      </w:pPr>
      <w:r w:rsidRPr="00F92A81">
        <w:rPr>
          <w:rFonts w:ascii="Arial" w:hAnsi="Arial" w:cs="Arial"/>
          <w:bCs/>
          <w:i w:val="0"/>
          <w:sz w:val="24"/>
          <w:szCs w:val="24"/>
        </w:rPr>
        <w:t>_____________________________________________________</w:t>
      </w:r>
    </w:p>
    <w:p w:rsidR="003638D2" w:rsidRPr="00F92A81" w:rsidRDefault="003638D2" w:rsidP="003638D2">
      <w:pPr>
        <w:jc w:val="center"/>
        <w:rPr>
          <w:rFonts w:ascii="Arial" w:hAnsi="Arial" w:cs="Arial"/>
          <w:b/>
          <w:bCs/>
          <w:sz w:val="24"/>
          <w:szCs w:val="24"/>
        </w:rPr>
      </w:pPr>
      <w:r w:rsidRPr="00F92A81">
        <w:rPr>
          <w:rFonts w:ascii="Arial" w:hAnsi="Arial" w:cs="Arial"/>
          <w:b/>
          <w:bCs/>
          <w:sz w:val="24"/>
          <w:szCs w:val="24"/>
        </w:rPr>
        <w:t>CONTRATADO:</w:t>
      </w:r>
      <w:r w:rsidRPr="00F92A81">
        <w:rPr>
          <w:rFonts w:ascii="Arial" w:hAnsi="Arial" w:cs="Arial"/>
          <w:b/>
          <w:color w:val="000000"/>
          <w:sz w:val="24"/>
          <w:szCs w:val="24"/>
        </w:rPr>
        <w:t xml:space="preserve"> </w:t>
      </w:r>
      <w:r w:rsidR="0050607E" w:rsidRPr="00F92A81">
        <w:rPr>
          <w:rFonts w:ascii="Arial" w:hAnsi="Arial" w:cs="Arial"/>
          <w:b/>
          <w:sz w:val="24"/>
          <w:szCs w:val="24"/>
        </w:rPr>
        <w:t>LUIZA IVONE FRANCO PICKLER</w:t>
      </w:r>
    </w:p>
    <w:p w:rsidR="003638D2" w:rsidRPr="00F92A81" w:rsidRDefault="003638D2" w:rsidP="003638D2">
      <w:pPr>
        <w:jc w:val="center"/>
        <w:rPr>
          <w:rFonts w:ascii="Arial" w:hAnsi="Arial" w:cs="Arial"/>
          <w:b/>
          <w:sz w:val="24"/>
          <w:szCs w:val="24"/>
        </w:rPr>
      </w:pPr>
      <w:r w:rsidRPr="00F92A81">
        <w:rPr>
          <w:rFonts w:ascii="Arial" w:hAnsi="Arial" w:cs="Arial"/>
          <w:b/>
          <w:bCs/>
          <w:sz w:val="24"/>
          <w:szCs w:val="24"/>
        </w:rPr>
        <w:t xml:space="preserve">CPF: </w:t>
      </w:r>
      <w:r w:rsidR="0050607E" w:rsidRPr="00F92A81">
        <w:rPr>
          <w:rFonts w:ascii="Arial" w:hAnsi="Arial" w:cs="Arial"/>
          <w:b/>
          <w:color w:val="000000"/>
          <w:sz w:val="24"/>
          <w:szCs w:val="24"/>
        </w:rPr>
        <w:t>844.233.071-20</w:t>
      </w:r>
    </w:p>
    <w:p w:rsidR="003638D2" w:rsidRPr="00F92A81" w:rsidRDefault="003638D2" w:rsidP="003638D2">
      <w:pPr>
        <w:jc w:val="center"/>
        <w:rPr>
          <w:rFonts w:ascii="Arial" w:hAnsi="Arial" w:cs="Arial"/>
          <w:b/>
          <w:sz w:val="24"/>
          <w:szCs w:val="24"/>
        </w:rPr>
      </w:pPr>
    </w:p>
    <w:p w:rsidR="000043E5" w:rsidRPr="00F92A81" w:rsidRDefault="000043E5" w:rsidP="000043E5">
      <w:pPr>
        <w:autoSpaceDE w:val="0"/>
        <w:autoSpaceDN w:val="0"/>
        <w:adjustRightInd w:val="0"/>
        <w:jc w:val="both"/>
        <w:rPr>
          <w:rFonts w:ascii="Arial" w:hAnsi="Arial" w:cs="Arial"/>
          <w:sz w:val="24"/>
          <w:szCs w:val="24"/>
        </w:rPr>
      </w:pPr>
    </w:p>
    <w:p w:rsidR="000043E5" w:rsidRPr="00F92A81" w:rsidRDefault="000043E5" w:rsidP="000043E5">
      <w:pPr>
        <w:autoSpaceDE w:val="0"/>
        <w:autoSpaceDN w:val="0"/>
        <w:adjustRightInd w:val="0"/>
        <w:jc w:val="both"/>
        <w:rPr>
          <w:rFonts w:ascii="Arial" w:hAnsi="Arial" w:cs="Arial"/>
          <w:sz w:val="24"/>
          <w:szCs w:val="24"/>
        </w:rPr>
      </w:pPr>
      <w:r w:rsidRPr="00F92A81">
        <w:rPr>
          <w:rFonts w:ascii="Arial" w:hAnsi="Arial" w:cs="Arial"/>
          <w:sz w:val="24"/>
          <w:szCs w:val="24"/>
        </w:rPr>
        <w:t>TESTEMUNHAS:</w:t>
      </w:r>
    </w:p>
    <w:p w:rsidR="000043E5" w:rsidRPr="00F92A81" w:rsidRDefault="000043E5" w:rsidP="000043E5">
      <w:pPr>
        <w:autoSpaceDE w:val="0"/>
        <w:autoSpaceDN w:val="0"/>
        <w:adjustRightInd w:val="0"/>
        <w:jc w:val="both"/>
        <w:rPr>
          <w:rFonts w:ascii="Arial" w:hAnsi="Arial" w:cs="Arial"/>
          <w:sz w:val="24"/>
          <w:szCs w:val="24"/>
        </w:rPr>
      </w:pPr>
    </w:p>
    <w:p w:rsidR="000043E5" w:rsidRPr="00F92A81" w:rsidRDefault="000043E5" w:rsidP="000043E5">
      <w:pPr>
        <w:autoSpaceDE w:val="0"/>
        <w:autoSpaceDN w:val="0"/>
        <w:adjustRightInd w:val="0"/>
        <w:jc w:val="both"/>
        <w:rPr>
          <w:rFonts w:ascii="Arial" w:hAnsi="Arial" w:cs="Arial"/>
          <w:sz w:val="24"/>
          <w:szCs w:val="24"/>
        </w:rPr>
      </w:pPr>
      <w:r w:rsidRPr="00F92A81">
        <w:rPr>
          <w:rFonts w:ascii="Arial" w:hAnsi="Arial" w:cs="Arial"/>
          <w:sz w:val="24"/>
          <w:szCs w:val="24"/>
        </w:rPr>
        <w:t>1. _______________________________                                2.___________________________</w:t>
      </w:r>
    </w:p>
    <w:p w:rsidR="00614121" w:rsidRPr="00F92A81" w:rsidRDefault="00614121">
      <w:pPr>
        <w:rPr>
          <w:rFonts w:ascii="Arial" w:hAnsi="Arial" w:cs="Arial"/>
          <w:sz w:val="24"/>
          <w:szCs w:val="24"/>
        </w:rPr>
      </w:pPr>
    </w:p>
    <w:sectPr w:rsidR="00614121" w:rsidRPr="00F92A81" w:rsidSect="0042037F">
      <w:headerReference w:type="even" r:id="rId8"/>
      <w:headerReference w:type="default" r:id="rId9"/>
      <w:footerReference w:type="even" r:id="rId10"/>
      <w:footerReference w:type="default" r:id="rId11"/>
      <w:pgSz w:w="11907" w:h="16840" w:code="9"/>
      <w:pgMar w:top="1560" w:right="708" w:bottom="1276" w:left="1134" w:header="284"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612" w:rsidRDefault="004D6612">
      <w:r>
        <w:separator/>
      </w:r>
    </w:p>
  </w:endnote>
  <w:endnote w:type="continuationSeparator" w:id="0">
    <w:p w:rsidR="004D6612" w:rsidRDefault="004D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ECA" w:rsidRDefault="00854ED8"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93ECA" w:rsidRDefault="000358B9" w:rsidP="005B052E">
    <w:pPr>
      <w:pStyle w:val="Rodap"/>
      <w:ind w:right="360"/>
    </w:pPr>
  </w:p>
  <w:p w:rsidR="00C93ECA" w:rsidRDefault="000358B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ECA" w:rsidRDefault="000358B9" w:rsidP="005B052E">
    <w:pPr>
      <w:pStyle w:val="Rodap"/>
      <w:framePr w:wrap="around" w:vAnchor="text" w:hAnchor="page" w:x="10882" w:y="-370"/>
      <w:rPr>
        <w:rStyle w:val="Nmerodepgina"/>
      </w:rPr>
    </w:pPr>
  </w:p>
  <w:p w:rsidR="00C93ECA" w:rsidRPr="008F4E05" w:rsidRDefault="00854ED8"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rsidR="00C93ECA" w:rsidRPr="008F4E05" w:rsidRDefault="00854ED8"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rsidR="00C93ECA" w:rsidRPr="008F4E05" w:rsidRDefault="000358B9"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612" w:rsidRDefault="004D6612">
      <w:r>
        <w:separator/>
      </w:r>
    </w:p>
  </w:footnote>
  <w:footnote w:type="continuationSeparator" w:id="0">
    <w:p w:rsidR="004D6612" w:rsidRDefault="004D6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ECA" w:rsidRDefault="000358B9">
    <w:pPr>
      <w:pStyle w:val="Cabealho"/>
    </w:pPr>
  </w:p>
  <w:p w:rsidR="00C93ECA" w:rsidRDefault="000358B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ECA" w:rsidRDefault="000358B9" w:rsidP="008702A9">
    <w:pPr>
      <w:pStyle w:val="Ttulo"/>
      <w:rPr>
        <w:rFonts w:ascii="Calibri" w:hAnsi="Calibri" w:cs="Calibri"/>
        <w:sz w:val="32"/>
        <w:szCs w:val="32"/>
        <w:lang w:val="pt-BR"/>
      </w:rPr>
    </w:pPr>
    <w:r>
      <w:rPr>
        <w:rFonts w:ascii="Calibri" w:hAnsi="Calibri" w:cs="Calibri"/>
        <w:noProof/>
        <w:sz w:val="32"/>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5.65pt;width:56.3pt;height:70.65pt;z-index:251659264">
          <v:imagedata r:id="rId1" o:title=""/>
        </v:shape>
        <o:OLEObject Type="Embed" ProgID="PBrush" ShapeID="_x0000_s2049" DrawAspect="Content" ObjectID="_1616991976" r:id="rId2"/>
      </w:object>
    </w:r>
    <w:r w:rsidR="00854ED8">
      <w:rPr>
        <w:rFonts w:ascii="Calibri" w:hAnsi="Calibri" w:cs="Calibri"/>
        <w:sz w:val="32"/>
        <w:szCs w:val="32"/>
      </w:rPr>
      <w:t xml:space="preserve">   </w:t>
    </w:r>
  </w:p>
  <w:p w:rsidR="00C93ECA" w:rsidRPr="008F4E05" w:rsidRDefault="00854ED8"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rsidR="00C93ECA" w:rsidRPr="005F7A22" w:rsidRDefault="00854ED8"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rsidR="00C93ECA" w:rsidRPr="005F7A22" w:rsidRDefault="0057348C" w:rsidP="008702A9">
    <w:pPr>
      <w:pStyle w:val="Ttulo"/>
      <w:rPr>
        <w:rFonts w:ascii="Calibri" w:hAnsi="Calibri" w:cs="Calibri"/>
        <w:b w:val="0"/>
        <w:i/>
        <w:sz w:val="28"/>
        <w:szCs w:val="28"/>
      </w:rPr>
    </w:pPr>
    <w:r>
      <w:rPr>
        <w:rFonts w:ascii="Calibri" w:hAnsi="Calibri" w:cs="Calibri"/>
        <w:b w:val="0"/>
        <w:i/>
        <w:sz w:val="28"/>
        <w:szCs w:val="2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5E7BE2"/>
    <w:multiLevelType w:val="multilevel"/>
    <w:tmpl w:val="A9F24CE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E5"/>
    <w:rsid w:val="000043E5"/>
    <w:rsid w:val="000358B9"/>
    <w:rsid w:val="000E3ED2"/>
    <w:rsid w:val="001F2172"/>
    <w:rsid w:val="00341347"/>
    <w:rsid w:val="003638D2"/>
    <w:rsid w:val="003B1721"/>
    <w:rsid w:val="003C5A24"/>
    <w:rsid w:val="0042037F"/>
    <w:rsid w:val="004C3A05"/>
    <w:rsid w:val="004D6612"/>
    <w:rsid w:val="004F779A"/>
    <w:rsid w:val="0050607E"/>
    <w:rsid w:val="0057348C"/>
    <w:rsid w:val="005E15CD"/>
    <w:rsid w:val="00614121"/>
    <w:rsid w:val="007D1BB7"/>
    <w:rsid w:val="007F26DF"/>
    <w:rsid w:val="00847F29"/>
    <w:rsid w:val="0085472E"/>
    <w:rsid w:val="00854ED8"/>
    <w:rsid w:val="00867CD2"/>
    <w:rsid w:val="008A0DB4"/>
    <w:rsid w:val="00930D98"/>
    <w:rsid w:val="009F4E02"/>
    <w:rsid w:val="00A54C51"/>
    <w:rsid w:val="00A74784"/>
    <w:rsid w:val="00AB11AA"/>
    <w:rsid w:val="00AB7CED"/>
    <w:rsid w:val="00AE5260"/>
    <w:rsid w:val="00C146A1"/>
    <w:rsid w:val="00E60BF0"/>
    <w:rsid w:val="00EB0167"/>
    <w:rsid w:val="00F92A81"/>
    <w:rsid w:val="00FD72B2"/>
    <w:rsid w:val="00FE5489"/>
    <w:rsid w:val="00FF3D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AE02864-9945-47AC-80D4-51A1BCBD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3E5"/>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Cabeçalho superior"/>
    <w:basedOn w:val="Normal"/>
    <w:link w:val="CabealhoChar"/>
    <w:rsid w:val="000043E5"/>
    <w:pPr>
      <w:tabs>
        <w:tab w:val="center" w:pos="4252"/>
        <w:tab w:val="right" w:pos="8504"/>
      </w:tabs>
    </w:pPr>
  </w:style>
  <w:style w:type="character" w:customStyle="1" w:styleId="CabealhoChar">
    <w:name w:val="Cabeçalho Char"/>
    <w:aliases w:val="Char Char, Char Char,Cabeçalho superior Char"/>
    <w:basedOn w:val="Fontepargpadro"/>
    <w:link w:val="Cabealho"/>
    <w:rsid w:val="000043E5"/>
    <w:rPr>
      <w:rFonts w:ascii="Times New Roman" w:eastAsia="Times New Roman" w:hAnsi="Times New Roman" w:cs="Times New Roman"/>
      <w:sz w:val="20"/>
      <w:szCs w:val="20"/>
      <w:lang w:eastAsia="pt-BR"/>
    </w:rPr>
  </w:style>
  <w:style w:type="paragraph" w:styleId="Rodap">
    <w:name w:val="footer"/>
    <w:basedOn w:val="Normal"/>
    <w:link w:val="RodapChar"/>
    <w:rsid w:val="000043E5"/>
    <w:pPr>
      <w:tabs>
        <w:tab w:val="center" w:pos="4252"/>
        <w:tab w:val="right" w:pos="8504"/>
      </w:tabs>
    </w:pPr>
  </w:style>
  <w:style w:type="character" w:customStyle="1" w:styleId="RodapChar">
    <w:name w:val="Rodapé Char"/>
    <w:basedOn w:val="Fontepargpadro"/>
    <w:link w:val="Rodap"/>
    <w:rsid w:val="000043E5"/>
    <w:rPr>
      <w:rFonts w:ascii="Times New Roman" w:eastAsia="Times New Roman" w:hAnsi="Times New Roman" w:cs="Times New Roman"/>
      <w:sz w:val="20"/>
      <w:szCs w:val="20"/>
      <w:lang w:eastAsia="pt-BR"/>
    </w:rPr>
  </w:style>
  <w:style w:type="character" w:styleId="Nmerodepgina">
    <w:name w:val="page number"/>
    <w:basedOn w:val="Fontepargpadro"/>
    <w:rsid w:val="000043E5"/>
  </w:style>
  <w:style w:type="paragraph" w:styleId="PargrafodaLista">
    <w:name w:val="List Paragraph"/>
    <w:basedOn w:val="Normal"/>
    <w:uiPriority w:val="34"/>
    <w:qFormat/>
    <w:rsid w:val="000043E5"/>
    <w:pPr>
      <w:ind w:left="708"/>
    </w:pPr>
    <w:rPr>
      <w:sz w:val="24"/>
    </w:rPr>
  </w:style>
  <w:style w:type="paragraph" w:styleId="Ttulo">
    <w:name w:val="Title"/>
    <w:basedOn w:val="Normal"/>
    <w:link w:val="TtuloChar"/>
    <w:qFormat/>
    <w:rsid w:val="000043E5"/>
    <w:pPr>
      <w:jc w:val="center"/>
    </w:pPr>
    <w:rPr>
      <w:rFonts w:ascii="Arial" w:hAnsi="Arial"/>
      <w:b/>
      <w:sz w:val="24"/>
      <w:lang w:val="x-none" w:eastAsia="x-none"/>
    </w:rPr>
  </w:style>
  <w:style w:type="character" w:customStyle="1" w:styleId="TtuloChar">
    <w:name w:val="Título Char"/>
    <w:basedOn w:val="Fontepargpadro"/>
    <w:link w:val="Ttulo"/>
    <w:rsid w:val="000043E5"/>
    <w:rPr>
      <w:rFonts w:ascii="Arial" w:eastAsia="Times New Roman" w:hAnsi="Arial" w:cs="Times New Roman"/>
      <w:b/>
      <w:sz w:val="24"/>
      <w:szCs w:val="20"/>
      <w:lang w:val="x-none" w:eastAsia="x-none"/>
    </w:rPr>
  </w:style>
  <w:style w:type="paragraph" w:styleId="NormalWeb">
    <w:name w:val="Normal (Web)"/>
    <w:basedOn w:val="Normal"/>
    <w:uiPriority w:val="99"/>
    <w:rsid w:val="000043E5"/>
    <w:pPr>
      <w:spacing w:before="100" w:after="100"/>
    </w:pPr>
    <w:rPr>
      <w:sz w:val="24"/>
    </w:rPr>
  </w:style>
  <w:style w:type="table" w:styleId="Tabelacomgrade">
    <w:name w:val="Table Grid"/>
    <w:basedOn w:val="Tabelanormal"/>
    <w:uiPriority w:val="39"/>
    <w:rsid w:val="008A0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A54C51"/>
    <w:pPr>
      <w:jc w:val="both"/>
    </w:pPr>
    <w:rPr>
      <w:i/>
    </w:rPr>
  </w:style>
  <w:style w:type="character" w:customStyle="1" w:styleId="CorpodetextoChar">
    <w:name w:val="Corpo de texto Char"/>
    <w:basedOn w:val="Fontepargpadro"/>
    <w:link w:val="Corpodetexto"/>
    <w:rsid w:val="00A54C51"/>
    <w:rPr>
      <w:rFonts w:ascii="Times New Roman" w:eastAsia="Times New Roman" w:hAnsi="Times New Roman" w:cs="Times New Roman"/>
      <w:i/>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230624">
      <w:bodyDiv w:val="1"/>
      <w:marLeft w:val="0"/>
      <w:marRight w:val="0"/>
      <w:marTop w:val="0"/>
      <w:marBottom w:val="0"/>
      <w:divBdr>
        <w:top w:val="none" w:sz="0" w:space="0" w:color="auto"/>
        <w:left w:val="none" w:sz="0" w:space="0" w:color="auto"/>
        <w:bottom w:val="none" w:sz="0" w:space="0" w:color="auto"/>
        <w:right w:val="none" w:sz="0" w:space="0" w:color="auto"/>
      </w:divBdr>
    </w:div>
    <w:div w:id="451630072">
      <w:bodyDiv w:val="1"/>
      <w:marLeft w:val="0"/>
      <w:marRight w:val="0"/>
      <w:marTop w:val="0"/>
      <w:marBottom w:val="0"/>
      <w:divBdr>
        <w:top w:val="none" w:sz="0" w:space="0" w:color="auto"/>
        <w:left w:val="none" w:sz="0" w:space="0" w:color="auto"/>
        <w:bottom w:val="none" w:sz="0" w:space="0" w:color="auto"/>
        <w:right w:val="none" w:sz="0" w:space="0" w:color="auto"/>
      </w:divBdr>
    </w:div>
    <w:div w:id="729427009">
      <w:bodyDiv w:val="1"/>
      <w:marLeft w:val="0"/>
      <w:marRight w:val="0"/>
      <w:marTop w:val="0"/>
      <w:marBottom w:val="0"/>
      <w:divBdr>
        <w:top w:val="none" w:sz="0" w:space="0" w:color="auto"/>
        <w:left w:val="none" w:sz="0" w:space="0" w:color="auto"/>
        <w:bottom w:val="none" w:sz="0" w:space="0" w:color="auto"/>
        <w:right w:val="none" w:sz="0" w:space="0" w:color="auto"/>
      </w:divBdr>
    </w:div>
    <w:div w:id="746539567">
      <w:bodyDiv w:val="1"/>
      <w:marLeft w:val="0"/>
      <w:marRight w:val="0"/>
      <w:marTop w:val="0"/>
      <w:marBottom w:val="0"/>
      <w:divBdr>
        <w:top w:val="none" w:sz="0" w:space="0" w:color="auto"/>
        <w:left w:val="none" w:sz="0" w:space="0" w:color="auto"/>
        <w:bottom w:val="none" w:sz="0" w:space="0" w:color="auto"/>
        <w:right w:val="none" w:sz="0" w:space="0" w:color="auto"/>
      </w:divBdr>
    </w:div>
    <w:div w:id="900404872">
      <w:bodyDiv w:val="1"/>
      <w:marLeft w:val="0"/>
      <w:marRight w:val="0"/>
      <w:marTop w:val="0"/>
      <w:marBottom w:val="0"/>
      <w:divBdr>
        <w:top w:val="none" w:sz="0" w:space="0" w:color="auto"/>
        <w:left w:val="none" w:sz="0" w:space="0" w:color="auto"/>
        <w:bottom w:val="none" w:sz="0" w:space="0" w:color="auto"/>
        <w:right w:val="none" w:sz="0" w:space="0" w:color="auto"/>
      </w:divBdr>
    </w:div>
    <w:div w:id="1124351042">
      <w:bodyDiv w:val="1"/>
      <w:marLeft w:val="0"/>
      <w:marRight w:val="0"/>
      <w:marTop w:val="0"/>
      <w:marBottom w:val="0"/>
      <w:divBdr>
        <w:top w:val="none" w:sz="0" w:space="0" w:color="auto"/>
        <w:left w:val="none" w:sz="0" w:space="0" w:color="auto"/>
        <w:bottom w:val="none" w:sz="0" w:space="0" w:color="auto"/>
        <w:right w:val="none" w:sz="0" w:space="0" w:color="auto"/>
      </w:divBdr>
    </w:div>
    <w:div w:id="1568494832">
      <w:bodyDiv w:val="1"/>
      <w:marLeft w:val="0"/>
      <w:marRight w:val="0"/>
      <w:marTop w:val="0"/>
      <w:marBottom w:val="0"/>
      <w:divBdr>
        <w:top w:val="none" w:sz="0" w:space="0" w:color="auto"/>
        <w:left w:val="none" w:sz="0" w:space="0" w:color="auto"/>
        <w:bottom w:val="none" w:sz="0" w:space="0" w:color="auto"/>
        <w:right w:val="none" w:sz="0" w:space="0" w:color="auto"/>
      </w:divBdr>
    </w:div>
    <w:div w:id="1771778850">
      <w:bodyDiv w:val="1"/>
      <w:marLeft w:val="0"/>
      <w:marRight w:val="0"/>
      <w:marTop w:val="0"/>
      <w:marBottom w:val="0"/>
      <w:divBdr>
        <w:top w:val="none" w:sz="0" w:space="0" w:color="auto"/>
        <w:left w:val="none" w:sz="0" w:space="0" w:color="auto"/>
        <w:bottom w:val="none" w:sz="0" w:space="0" w:color="auto"/>
        <w:right w:val="none" w:sz="0" w:space="0" w:color="auto"/>
      </w:divBdr>
    </w:div>
    <w:div w:id="1952585409">
      <w:bodyDiv w:val="1"/>
      <w:marLeft w:val="0"/>
      <w:marRight w:val="0"/>
      <w:marTop w:val="0"/>
      <w:marBottom w:val="0"/>
      <w:divBdr>
        <w:top w:val="none" w:sz="0" w:space="0" w:color="auto"/>
        <w:left w:val="none" w:sz="0" w:space="0" w:color="auto"/>
        <w:bottom w:val="none" w:sz="0" w:space="0" w:color="auto"/>
        <w:right w:val="none" w:sz="0" w:space="0" w:color="auto"/>
      </w:divBdr>
    </w:div>
    <w:div w:id="200373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662C7-B4EE-4D1C-93BB-941C41DA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1915</Words>
  <Characters>10346</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Prefeitura</dc:creator>
  <cp:keywords/>
  <dc:description/>
  <cp:lastModifiedBy>Prefeitura</cp:lastModifiedBy>
  <cp:revision>29</cp:revision>
  <dcterms:created xsi:type="dcterms:W3CDTF">2019-04-10T17:41:00Z</dcterms:created>
  <dcterms:modified xsi:type="dcterms:W3CDTF">2019-04-17T11:40:00Z</dcterms:modified>
</cp:coreProperties>
</file>