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48B7" w14:textId="7F8DE9CC" w:rsidR="00B17261" w:rsidRPr="00B267AF" w:rsidRDefault="00E25825" w:rsidP="005646FB">
      <w:pPr>
        <w:spacing w:after="240" w:line="276" w:lineRule="auto"/>
        <w:rPr>
          <w:b/>
          <w:bCs/>
        </w:rPr>
      </w:pPr>
      <w:r>
        <w:rPr>
          <w:b/>
          <w:bCs/>
          <w:sz w:val="24"/>
          <w:szCs w:val="24"/>
        </w:rPr>
        <w:t>PORTARIA</w:t>
      </w:r>
      <w:r w:rsidR="00287BC9">
        <w:rPr>
          <w:b/>
          <w:bCs/>
          <w:sz w:val="24"/>
          <w:szCs w:val="24"/>
        </w:rPr>
        <w:t xml:space="preserve"> PREV</w:t>
      </w:r>
      <w:r>
        <w:rPr>
          <w:b/>
          <w:bCs/>
          <w:sz w:val="24"/>
          <w:szCs w:val="24"/>
        </w:rPr>
        <w:t xml:space="preserve"> </w:t>
      </w:r>
      <w:r w:rsidRPr="00B267AF">
        <w:rPr>
          <w:b/>
          <w:bCs/>
          <w:sz w:val="24"/>
          <w:szCs w:val="24"/>
        </w:rPr>
        <w:t xml:space="preserve">Nº </w:t>
      </w:r>
      <w:r w:rsidR="00B267AF" w:rsidRPr="00B267AF">
        <w:rPr>
          <w:b/>
          <w:bCs/>
          <w:sz w:val="24"/>
          <w:szCs w:val="24"/>
        </w:rPr>
        <w:t>021</w:t>
      </w:r>
      <w:r w:rsidRPr="00B267AF">
        <w:rPr>
          <w:b/>
          <w:bCs/>
          <w:sz w:val="24"/>
          <w:szCs w:val="24"/>
        </w:rPr>
        <w:t>/2026</w:t>
      </w:r>
    </w:p>
    <w:p w14:paraId="4DF26FBE" w14:textId="4A74226B" w:rsidR="00B17261" w:rsidRPr="005646FB" w:rsidRDefault="00E25825" w:rsidP="005646FB">
      <w:pPr>
        <w:spacing w:after="320" w:line="276" w:lineRule="auto"/>
        <w:ind w:left="3969"/>
        <w:jc w:val="both"/>
      </w:pPr>
      <w:r w:rsidRPr="005646FB">
        <w:rPr>
          <w:sz w:val="24"/>
          <w:szCs w:val="24"/>
        </w:rPr>
        <w:t xml:space="preserve">“Dispõe sobre a reversão da aposentadoria por incapacidade permanente para o trabalho da servidora Sra. Joana </w:t>
      </w:r>
      <w:proofErr w:type="spellStart"/>
      <w:r w:rsidRPr="005646FB">
        <w:rPr>
          <w:sz w:val="24"/>
          <w:szCs w:val="24"/>
        </w:rPr>
        <w:t>Dark</w:t>
      </w:r>
      <w:proofErr w:type="spellEnd"/>
      <w:r w:rsidRPr="005646FB">
        <w:rPr>
          <w:sz w:val="24"/>
          <w:szCs w:val="24"/>
        </w:rPr>
        <w:t xml:space="preserve"> Honório Gaspar Thomaz, com o seu retorno à atividade no cargo efetivo.”</w:t>
      </w:r>
    </w:p>
    <w:p w14:paraId="794015CC" w14:textId="77777777" w:rsidR="005646FB" w:rsidRDefault="005646FB">
      <w:pPr>
        <w:spacing w:after="200" w:line="276" w:lineRule="auto"/>
        <w:ind w:firstLine="709"/>
        <w:jc w:val="both"/>
        <w:rPr>
          <w:sz w:val="24"/>
          <w:szCs w:val="24"/>
        </w:rPr>
      </w:pPr>
    </w:p>
    <w:p w14:paraId="68B5AF00" w14:textId="4D3EB204" w:rsidR="00B17261" w:rsidRDefault="00E25825">
      <w:pPr>
        <w:spacing w:after="20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Prefeito Municipal de Marcelândia e a Diretora Executiva do PREVILÂNDIA, Fundo Municipal de Previdência Social dos Servidores do Município de Marcelândia, Estado de Mato Grosso, no uso de suas atribuições legais, e nos termos do Art. 7º, inciso “IV”, e dos </w:t>
      </w:r>
      <w:proofErr w:type="spellStart"/>
      <w:r>
        <w:rPr>
          <w:sz w:val="24"/>
          <w:szCs w:val="24"/>
        </w:rPr>
        <w:t>Arts</w:t>
      </w:r>
      <w:proofErr w:type="spellEnd"/>
      <w:r>
        <w:rPr>
          <w:sz w:val="24"/>
          <w:szCs w:val="24"/>
        </w:rPr>
        <w:t>. 24 e 25 da Lei Complementar Municipal n.º 004/2005, de 05 de julho de 2005 (Estatuto dos Servidores Públicos do Município de Marcelândia), e considerando a conclusão da perícia médica oficial realizada em 01 de julho de 2026, que declarou insubsistentes os motivos que determinaram a aposentadoria por incapacidade;</w:t>
      </w:r>
    </w:p>
    <w:p w14:paraId="4F8BF052" w14:textId="77777777" w:rsidR="00287BC9" w:rsidRDefault="00287BC9">
      <w:pPr>
        <w:spacing w:after="200" w:line="276" w:lineRule="auto"/>
        <w:ind w:firstLine="709"/>
        <w:jc w:val="both"/>
      </w:pPr>
    </w:p>
    <w:p w14:paraId="1D07912F" w14:textId="77777777" w:rsidR="00B17261" w:rsidRDefault="00E25825">
      <w:pPr>
        <w:spacing w:after="200" w:line="276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que o Art. 24 da Lei Complementar Municipal n.º 004/2005 estabelece que a reversão é o retorno à atividade de servidor aposentado por invalidez, quando, por junta médica oficial, forem declarados insubsistentes os motivos da aposentadoria;</w:t>
      </w:r>
    </w:p>
    <w:p w14:paraId="02B6429B" w14:textId="77777777" w:rsidR="00287BC9" w:rsidRDefault="00287BC9">
      <w:pPr>
        <w:spacing w:after="200" w:line="276" w:lineRule="auto"/>
        <w:ind w:firstLine="709"/>
        <w:jc w:val="both"/>
      </w:pPr>
    </w:p>
    <w:p w14:paraId="4659670E" w14:textId="77777777" w:rsidR="00B17261" w:rsidRDefault="00E25825">
      <w:pPr>
        <w:spacing w:after="200" w:line="276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o Laudo de Revisão para Reversão de Aposentadoria por Incapacidade Permanente para o Trabalho, firmado pelo Médico Perito Dr. </w:t>
      </w:r>
      <w:proofErr w:type="spellStart"/>
      <w:r>
        <w:rPr>
          <w:sz w:val="24"/>
          <w:szCs w:val="24"/>
        </w:rPr>
        <w:t>Tetsuro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Kawano</w:t>
      </w:r>
      <w:proofErr w:type="spellEnd"/>
      <w:r>
        <w:rPr>
          <w:sz w:val="24"/>
          <w:szCs w:val="24"/>
        </w:rPr>
        <w:t xml:space="preserve"> (CRM/MT n.º 1142 – RQE 150), em 01 de julho de 2026, que atestou não estar a servidora incapacitada para o trabalho, inexistindo incapacidade laborativa permanente e total, sendo a servidora suscetível de recuperação para o seu próprio trabalho;</w:t>
      </w:r>
    </w:p>
    <w:p w14:paraId="6ED359A7" w14:textId="77777777" w:rsidR="00B17261" w:rsidRDefault="00E25825">
      <w:pPr>
        <w:spacing w:after="320" w:line="276" w:lineRule="auto"/>
        <w:ind w:firstLine="709"/>
        <w:jc w:val="both"/>
      </w:pPr>
      <w:r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que a servidora não completou 70 (setenta) anos de idade, inexistindo o impedimento previsto no Art. 26 da Lei Complementar Municipal n.º 004/2005;</w:t>
      </w:r>
    </w:p>
    <w:p w14:paraId="3D234624" w14:textId="77777777" w:rsidR="00B17261" w:rsidRDefault="00E25825">
      <w:pPr>
        <w:spacing w:after="240" w:line="276" w:lineRule="auto"/>
        <w:jc w:val="both"/>
      </w:pPr>
      <w:r>
        <w:rPr>
          <w:b/>
          <w:bCs/>
          <w:sz w:val="24"/>
          <w:szCs w:val="24"/>
        </w:rPr>
        <w:t>RESOLVE,</w:t>
      </w:r>
    </w:p>
    <w:p w14:paraId="0D46B144" w14:textId="70616F8A" w:rsidR="00B17261" w:rsidRDefault="00E25825">
      <w:pPr>
        <w:spacing w:after="200" w:line="276" w:lineRule="auto"/>
        <w:ind w:firstLine="709"/>
        <w:jc w:val="both"/>
      </w:pPr>
      <w:r>
        <w:rPr>
          <w:b/>
          <w:bCs/>
          <w:sz w:val="24"/>
          <w:szCs w:val="24"/>
        </w:rPr>
        <w:t xml:space="preserve">Art. 1º </w:t>
      </w:r>
      <w:r>
        <w:rPr>
          <w:sz w:val="24"/>
          <w:szCs w:val="24"/>
        </w:rPr>
        <w:t xml:space="preserve">Reverter à atividade a servidora </w:t>
      </w:r>
      <w:r w:rsidRPr="00CB7B08">
        <w:rPr>
          <w:b/>
          <w:bCs/>
          <w:sz w:val="24"/>
          <w:szCs w:val="24"/>
        </w:rPr>
        <w:t xml:space="preserve">Sra. Joana </w:t>
      </w:r>
      <w:proofErr w:type="spellStart"/>
      <w:r w:rsidRPr="00CB7B08">
        <w:rPr>
          <w:b/>
          <w:bCs/>
          <w:sz w:val="24"/>
          <w:szCs w:val="24"/>
        </w:rPr>
        <w:t>Dark</w:t>
      </w:r>
      <w:proofErr w:type="spellEnd"/>
      <w:r w:rsidRPr="00CB7B08">
        <w:rPr>
          <w:b/>
          <w:bCs/>
          <w:sz w:val="24"/>
          <w:szCs w:val="24"/>
        </w:rPr>
        <w:t xml:space="preserve"> Honório Gaspar Thomaz</w:t>
      </w:r>
      <w:r>
        <w:rPr>
          <w:sz w:val="24"/>
          <w:szCs w:val="24"/>
        </w:rPr>
        <w:t xml:space="preserve">, portadora do </w:t>
      </w:r>
      <w:r w:rsidRPr="00CB7B08">
        <w:rPr>
          <w:b/>
          <w:bCs/>
          <w:sz w:val="24"/>
          <w:szCs w:val="24"/>
        </w:rPr>
        <w:t xml:space="preserve">RG. n.º </w:t>
      </w:r>
      <w:r w:rsidR="005646FB" w:rsidRPr="00CB7B08">
        <w:rPr>
          <w:b/>
          <w:bCs/>
          <w:sz w:val="24"/>
          <w:szCs w:val="24"/>
        </w:rPr>
        <w:t>1955440-0</w:t>
      </w:r>
      <w:r w:rsidRPr="00CB7B08">
        <w:rPr>
          <w:b/>
          <w:bCs/>
          <w:sz w:val="24"/>
          <w:szCs w:val="24"/>
        </w:rPr>
        <w:t xml:space="preserve"> – SESP/MT</w:t>
      </w:r>
      <w:r>
        <w:rPr>
          <w:sz w:val="24"/>
          <w:szCs w:val="24"/>
        </w:rPr>
        <w:t xml:space="preserve">, inscrita no </w:t>
      </w:r>
      <w:r w:rsidRPr="00CB7B08">
        <w:rPr>
          <w:b/>
          <w:bCs/>
          <w:sz w:val="24"/>
          <w:szCs w:val="24"/>
        </w:rPr>
        <w:t>CPF/MF n.º 017.860.191-83</w:t>
      </w:r>
      <w:r>
        <w:rPr>
          <w:sz w:val="24"/>
          <w:szCs w:val="24"/>
        </w:rPr>
        <w:t xml:space="preserve">, efetiva no cargo de Agente Comunitária de Saúde, lotada na Secretaria Municipal de Saúde e Saneamento, matrícula </w:t>
      </w:r>
      <w:r w:rsidRPr="00CB7B08">
        <w:rPr>
          <w:b/>
          <w:bCs/>
          <w:sz w:val="24"/>
          <w:szCs w:val="24"/>
        </w:rPr>
        <w:t xml:space="preserve">n.º </w:t>
      </w:r>
      <w:r w:rsidR="00CC7422" w:rsidRPr="00CB7B08">
        <w:rPr>
          <w:b/>
          <w:bCs/>
          <w:sz w:val="24"/>
          <w:szCs w:val="24"/>
        </w:rPr>
        <w:t>801</w:t>
      </w:r>
      <w:r>
        <w:rPr>
          <w:sz w:val="24"/>
          <w:szCs w:val="24"/>
        </w:rPr>
        <w:t xml:space="preserve">, cessando-se o benefício de aposentadoria por incapacidade que lhe foi concedido pela Portaria n.º </w:t>
      </w:r>
      <w:r w:rsidR="003D4038" w:rsidRPr="003D4038">
        <w:rPr>
          <w:color w:val="000000" w:themeColor="text1"/>
          <w:sz w:val="24"/>
          <w:szCs w:val="24"/>
        </w:rPr>
        <w:t>033</w:t>
      </w:r>
      <w:r>
        <w:rPr>
          <w:sz w:val="24"/>
          <w:szCs w:val="24"/>
        </w:rPr>
        <w:t xml:space="preserve">/2025, de 04 de dezembro de 2025, com o consequente retorno da servidora ao exercício de suas funções no cargo efetivo, nos termos dos </w:t>
      </w:r>
      <w:proofErr w:type="spellStart"/>
      <w:r>
        <w:rPr>
          <w:sz w:val="24"/>
          <w:szCs w:val="24"/>
        </w:rPr>
        <w:t>Arts</w:t>
      </w:r>
      <w:proofErr w:type="spellEnd"/>
      <w:r>
        <w:rPr>
          <w:sz w:val="24"/>
          <w:szCs w:val="24"/>
        </w:rPr>
        <w:t xml:space="preserve">. 24 e 25 da Lei Complementar Municipal n.º 004/2005, conforme o processo do </w:t>
      </w:r>
      <w:r w:rsidRPr="00287BC9">
        <w:rPr>
          <w:b/>
          <w:bCs/>
          <w:sz w:val="24"/>
          <w:szCs w:val="24"/>
        </w:rPr>
        <w:t xml:space="preserve">PREVILÂNDIA n.º </w:t>
      </w:r>
      <w:r w:rsidR="00555ACD" w:rsidRPr="00287BC9">
        <w:rPr>
          <w:b/>
          <w:bCs/>
          <w:sz w:val="24"/>
          <w:szCs w:val="24"/>
        </w:rPr>
        <w:t>2025.06.000000009</w:t>
      </w:r>
      <w:r>
        <w:rPr>
          <w:sz w:val="24"/>
          <w:szCs w:val="24"/>
        </w:rPr>
        <w:t>.</w:t>
      </w:r>
    </w:p>
    <w:p w14:paraId="3DA7366E" w14:textId="77777777" w:rsidR="005646FB" w:rsidRDefault="005646FB">
      <w:pPr>
        <w:spacing w:after="200" w:line="276" w:lineRule="auto"/>
        <w:ind w:firstLine="709"/>
        <w:jc w:val="both"/>
        <w:rPr>
          <w:b/>
          <w:bCs/>
          <w:sz w:val="24"/>
          <w:szCs w:val="24"/>
        </w:rPr>
      </w:pPr>
    </w:p>
    <w:p w14:paraId="6C0B3D8A" w14:textId="5F96F7A4" w:rsidR="00B17261" w:rsidRDefault="00E25825">
      <w:pPr>
        <w:spacing w:after="200" w:line="276" w:lineRule="auto"/>
        <w:ind w:firstLine="709"/>
        <w:jc w:val="both"/>
      </w:pPr>
      <w:r>
        <w:rPr>
          <w:b/>
          <w:bCs/>
          <w:sz w:val="24"/>
          <w:szCs w:val="24"/>
        </w:rPr>
        <w:t xml:space="preserve">Art. 2º </w:t>
      </w:r>
      <w:r>
        <w:rPr>
          <w:sz w:val="24"/>
          <w:szCs w:val="24"/>
        </w:rPr>
        <w:t>A reversão de que trata esta Portaria far-se-á no mesmo cargo anteriormente ocupado pela servidora e, encontrando-se este provido ou extinto, a servidora exercerá suas atribuições como excedente, até a ocorrência de vaga, na forma do parágrafo único do Art. 25 da Lei Complementar Municipal n.º 004/2005.</w:t>
      </w:r>
    </w:p>
    <w:p w14:paraId="0644CE0C" w14:textId="77777777" w:rsidR="00B17261" w:rsidRDefault="00E25825">
      <w:pPr>
        <w:spacing w:after="200" w:line="276" w:lineRule="auto"/>
        <w:ind w:firstLine="709"/>
        <w:jc w:val="both"/>
      </w:pPr>
      <w:r>
        <w:rPr>
          <w:b/>
          <w:bCs/>
          <w:sz w:val="24"/>
          <w:szCs w:val="24"/>
        </w:rPr>
        <w:t xml:space="preserve">Art. 3º </w:t>
      </w:r>
      <w:r>
        <w:rPr>
          <w:sz w:val="24"/>
          <w:szCs w:val="24"/>
        </w:rPr>
        <w:t>Cessam-se, a partir da data de entrada em exercício da servidora, os proventos decorrentes da aposentadoria ora revertida, restabelecendo-se a remuneração correspondente ao cargo efetivo.</w:t>
      </w:r>
    </w:p>
    <w:p w14:paraId="18A16007" w14:textId="77777777" w:rsidR="00B17261" w:rsidRDefault="00E25825">
      <w:pPr>
        <w:spacing w:after="320" w:line="276" w:lineRule="auto"/>
        <w:ind w:firstLine="709"/>
        <w:jc w:val="both"/>
      </w:pPr>
      <w:r>
        <w:rPr>
          <w:b/>
          <w:bCs/>
          <w:sz w:val="24"/>
          <w:szCs w:val="24"/>
        </w:rPr>
        <w:t xml:space="preserve">Art. 4º </w:t>
      </w:r>
      <w:r>
        <w:rPr>
          <w:sz w:val="24"/>
          <w:szCs w:val="24"/>
        </w:rPr>
        <w:t>Esta Portaria entra em vigor na data de sua publicação, revogadas as disposições em contrário.</w:t>
      </w:r>
    </w:p>
    <w:p w14:paraId="01EDB2D4" w14:textId="77777777" w:rsidR="00B17261" w:rsidRDefault="00E25825">
      <w:pPr>
        <w:spacing w:after="400" w:line="276" w:lineRule="auto"/>
        <w:jc w:val="both"/>
      </w:pPr>
      <w:r>
        <w:rPr>
          <w:sz w:val="24"/>
          <w:szCs w:val="24"/>
        </w:rPr>
        <w:t>Registre-se, publique-se e cumpra-se.</w:t>
      </w:r>
    </w:p>
    <w:p w14:paraId="16F23108" w14:textId="504B8834" w:rsidR="00B17261" w:rsidRDefault="00E25825" w:rsidP="005646FB">
      <w:pPr>
        <w:spacing w:after="70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Marcelândia/MT, </w:t>
      </w:r>
      <w:r w:rsidR="005646FB">
        <w:rPr>
          <w:sz w:val="24"/>
          <w:szCs w:val="24"/>
        </w:rPr>
        <w:t xml:space="preserve">14 </w:t>
      </w:r>
      <w:r>
        <w:rPr>
          <w:sz w:val="24"/>
          <w:szCs w:val="24"/>
        </w:rPr>
        <w:t xml:space="preserve">de </w:t>
      </w:r>
      <w:r w:rsidR="005646FB">
        <w:rPr>
          <w:sz w:val="24"/>
          <w:szCs w:val="24"/>
        </w:rPr>
        <w:t xml:space="preserve">julho </w:t>
      </w:r>
      <w:r>
        <w:rPr>
          <w:sz w:val="24"/>
          <w:szCs w:val="24"/>
        </w:rPr>
        <w:t>de 2026.</w:t>
      </w:r>
    </w:p>
    <w:p w14:paraId="1ED268C2" w14:textId="77777777" w:rsidR="00287BC9" w:rsidRDefault="00287BC9" w:rsidP="005646FB">
      <w:pPr>
        <w:spacing w:after="700" w:line="276" w:lineRule="auto"/>
        <w:jc w:val="right"/>
      </w:pPr>
    </w:p>
    <w:p w14:paraId="644FB45B" w14:textId="756F59E0" w:rsidR="00B17261" w:rsidRDefault="005646FB">
      <w:pPr>
        <w:spacing w:line="276" w:lineRule="auto"/>
        <w:jc w:val="center"/>
      </w:pPr>
      <w:r>
        <w:rPr>
          <w:b/>
          <w:bCs/>
          <w:sz w:val="24"/>
          <w:szCs w:val="24"/>
        </w:rPr>
        <w:t>Marli Teresinha Teixeira</w:t>
      </w:r>
    </w:p>
    <w:p w14:paraId="60C6FD98" w14:textId="77777777" w:rsidR="00B17261" w:rsidRDefault="00E25825">
      <w:pPr>
        <w:spacing w:after="500" w:line="276" w:lineRule="auto"/>
        <w:jc w:val="center"/>
      </w:pPr>
      <w:r>
        <w:rPr>
          <w:sz w:val="24"/>
          <w:szCs w:val="24"/>
        </w:rPr>
        <w:t>Diretora Executiva do PREVILÂNDIA</w:t>
      </w:r>
    </w:p>
    <w:p w14:paraId="4CFB97B2" w14:textId="77777777" w:rsidR="00B17261" w:rsidRDefault="00E25825">
      <w:pPr>
        <w:spacing w:after="500" w:line="276" w:lineRule="auto"/>
        <w:jc w:val="both"/>
      </w:pPr>
      <w:r>
        <w:rPr>
          <w:b/>
          <w:bCs/>
          <w:sz w:val="24"/>
          <w:szCs w:val="24"/>
        </w:rPr>
        <w:t>HOMOLOGO</w:t>
      </w:r>
    </w:p>
    <w:p w14:paraId="3079C8D5" w14:textId="77777777" w:rsidR="00287BC9" w:rsidRDefault="00287BC9" w:rsidP="00287BC9">
      <w:pPr>
        <w:pStyle w:val="Corpodetexto"/>
        <w:keepLines/>
        <w:tabs>
          <w:tab w:val="left" w:pos="3261"/>
        </w:tabs>
        <w:spacing w:after="0"/>
        <w:jc w:val="center"/>
        <w:rPr>
          <w:b/>
          <w:color w:val="000000"/>
        </w:rPr>
      </w:pPr>
      <w:r w:rsidRPr="00DE58C7">
        <w:rPr>
          <w:b/>
          <w:bCs/>
          <w:color w:val="000000"/>
        </w:rPr>
        <w:t>Celso Luiz Padovani</w:t>
      </w:r>
      <w:r>
        <w:rPr>
          <w:color w:val="000000"/>
        </w:rPr>
        <w:br/>
        <w:t>Prefeito Municipal</w:t>
      </w:r>
    </w:p>
    <w:p w14:paraId="2E814DC1" w14:textId="2C64C22B" w:rsidR="00B17261" w:rsidRDefault="00B17261" w:rsidP="00287BC9">
      <w:pPr>
        <w:spacing w:line="276" w:lineRule="auto"/>
        <w:jc w:val="center"/>
      </w:pPr>
    </w:p>
    <w:sectPr w:rsidR="00B17261">
      <w:headerReference w:type="default" r:id="rId7"/>
      <w:pgSz w:w="11906" w:h="16838"/>
      <w:pgMar w:top="1134" w:right="1134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8FA7F" w14:textId="77777777" w:rsidR="004B06BA" w:rsidRDefault="004B06BA" w:rsidP="005646FB">
      <w:r>
        <w:separator/>
      </w:r>
    </w:p>
  </w:endnote>
  <w:endnote w:type="continuationSeparator" w:id="0">
    <w:p w14:paraId="5EA79C39" w14:textId="77777777" w:rsidR="004B06BA" w:rsidRDefault="004B06BA" w:rsidP="0056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D9803" w14:textId="77777777" w:rsidR="004B06BA" w:rsidRDefault="004B06BA" w:rsidP="005646FB">
      <w:r>
        <w:separator/>
      </w:r>
    </w:p>
  </w:footnote>
  <w:footnote w:type="continuationSeparator" w:id="0">
    <w:p w14:paraId="5064608E" w14:textId="77777777" w:rsidR="004B06BA" w:rsidRDefault="004B06BA" w:rsidP="00564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8591" w14:textId="3DFC7AE9" w:rsidR="005646FB" w:rsidRPr="00386E12" w:rsidRDefault="00CB7B08" w:rsidP="005646FB">
    <w:pPr>
      <w:pStyle w:val="Cabealho"/>
      <w:tabs>
        <w:tab w:val="center" w:pos="4535"/>
        <w:tab w:val="left" w:pos="8205"/>
      </w:tabs>
      <w:jc w:val="center"/>
      <w:rPr>
        <w:b/>
        <w:sz w:val="40"/>
        <w:szCs w:val="40"/>
      </w:rPr>
    </w:pPr>
    <w:r>
      <w:rPr>
        <w:b/>
        <w:noProof/>
        <w:sz w:val="28"/>
        <w:szCs w:val="28"/>
      </w:rPr>
      <w:object w:dxaOrig="1440" w:dyaOrig="1440" w14:anchorId="4DD45D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8.15pt;margin-top:-23.25pt;width:53.7pt;height:67.4pt;z-index:251658240">
          <v:imagedata r:id="rId1" o:title=""/>
        </v:shape>
        <o:OLEObject Type="Embed" ProgID="PBrush" ShapeID="_x0000_s1025" DrawAspect="Content" ObjectID="_1845545996" r:id="rId2"/>
      </w:object>
    </w:r>
    <w:bookmarkStart w:id="0" w:name="_Hlk4069208"/>
    <w:r w:rsidR="005646FB" w:rsidRPr="00386E12">
      <w:rPr>
        <w:b/>
        <w:sz w:val="40"/>
        <w:szCs w:val="40"/>
      </w:rPr>
      <w:t>PREVILÂNDIA</w:t>
    </w:r>
  </w:p>
  <w:p w14:paraId="2D98B676" w14:textId="77777777" w:rsidR="005646FB" w:rsidRDefault="005646FB" w:rsidP="005646FB">
    <w:pPr>
      <w:pStyle w:val="Cabealho"/>
      <w:tabs>
        <w:tab w:val="center" w:pos="4535"/>
        <w:tab w:val="left" w:pos="8205"/>
      </w:tabs>
      <w:ind w:left="708"/>
      <w:jc w:val="center"/>
      <w:rPr>
        <w:b/>
      </w:rPr>
    </w:pPr>
    <w:r>
      <w:rPr>
        <w:b/>
      </w:rPr>
      <w:t>FUNDO MUNICIPAL DE PREVIDÊNCIA SOCIAL</w:t>
    </w:r>
  </w:p>
  <w:p w14:paraId="569C9BD8" w14:textId="77777777" w:rsidR="005646FB" w:rsidRDefault="005646FB" w:rsidP="005646FB">
    <w:pPr>
      <w:pStyle w:val="Cabealho"/>
      <w:tabs>
        <w:tab w:val="center" w:pos="4535"/>
        <w:tab w:val="left" w:pos="8205"/>
      </w:tabs>
      <w:ind w:left="708"/>
      <w:rPr>
        <w:b/>
      </w:rPr>
    </w:pPr>
  </w:p>
  <w:p w14:paraId="51138090" w14:textId="33B9A8D4" w:rsidR="005646FB" w:rsidRPr="00386E12" w:rsidRDefault="005646FB" w:rsidP="005646FB">
    <w:pPr>
      <w:pStyle w:val="Cabealho"/>
      <w:tabs>
        <w:tab w:val="center" w:pos="4535"/>
        <w:tab w:val="left" w:pos="8205"/>
      </w:tabs>
    </w:pPr>
    <w:r w:rsidRPr="00386E12">
      <w:t xml:space="preserve">Rua </w:t>
    </w:r>
    <w:r w:rsidR="00B267AF">
      <w:t>Olimpia</w:t>
    </w:r>
    <w:r w:rsidRPr="00386E12">
      <w:t xml:space="preserve"> </w:t>
    </w:r>
    <w:r w:rsidR="00B267AF">
      <w:t>–</w:t>
    </w:r>
    <w:r w:rsidRPr="00386E12">
      <w:t xml:space="preserve"> </w:t>
    </w:r>
    <w:r w:rsidR="00B267AF">
      <w:t xml:space="preserve">1486- </w:t>
    </w:r>
    <w:r w:rsidRPr="00386E12">
      <w:t>Centro – fone/</w:t>
    </w:r>
    <w:r w:rsidR="00B267AF">
      <w:t>watts</w:t>
    </w:r>
    <w:r w:rsidRPr="00386E12">
      <w:t>: (66</w:t>
    </w:r>
    <w:r>
      <w:t>) 3536-</w:t>
    </w:r>
    <w:r w:rsidR="00B267AF">
      <w:t>2186</w:t>
    </w:r>
    <w:r w:rsidRPr="00386E12">
      <w:t xml:space="preserve">– CEP 78.535-000 – Marcelândia </w:t>
    </w:r>
    <w:r>
      <w:t>–</w:t>
    </w:r>
    <w:r w:rsidRPr="00386E12">
      <w:t xml:space="preserve"> MT</w:t>
    </w:r>
    <w:r>
      <w:t xml:space="preserve"> - E-mail: </w:t>
    </w:r>
    <w:hyperlink r:id="rId3" w:history="1">
      <w:r w:rsidRPr="00331B0D">
        <w:rPr>
          <w:rStyle w:val="Hyperlink"/>
        </w:rPr>
        <w:t>previlandia2@marcelandia.mt.gov.br</w:t>
      </w:r>
    </w:hyperlink>
    <w:r>
      <w:t xml:space="preserve"> – Site: www.marcelandia.mt.gov.br </w:t>
    </w:r>
    <w:r w:rsidRPr="00386E12">
      <w:t xml:space="preserve"> </w:t>
    </w:r>
  </w:p>
  <w:bookmarkEnd w:id="0"/>
  <w:p w14:paraId="21F1ABA2" w14:textId="77777777" w:rsidR="005646FB" w:rsidRDefault="005646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C7BE1"/>
    <w:multiLevelType w:val="hybridMultilevel"/>
    <w:tmpl w:val="F702BDA4"/>
    <w:lvl w:ilvl="0" w:tplc="D7D6DA10">
      <w:start w:val="1"/>
      <w:numFmt w:val="bullet"/>
      <w:lvlText w:val="●"/>
      <w:lvlJc w:val="left"/>
      <w:pPr>
        <w:ind w:left="720" w:hanging="360"/>
      </w:pPr>
    </w:lvl>
    <w:lvl w:ilvl="1" w:tplc="53AC4D16">
      <w:start w:val="1"/>
      <w:numFmt w:val="bullet"/>
      <w:lvlText w:val="○"/>
      <w:lvlJc w:val="left"/>
      <w:pPr>
        <w:ind w:left="1440" w:hanging="360"/>
      </w:pPr>
    </w:lvl>
    <w:lvl w:ilvl="2" w:tplc="9AD4596C">
      <w:start w:val="1"/>
      <w:numFmt w:val="bullet"/>
      <w:lvlText w:val="■"/>
      <w:lvlJc w:val="left"/>
      <w:pPr>
        <w:ind w:left="2160" w:hanging="360"/>
      </w:pPr>
    </w:lvl>
    <w:lvl w:ilvl="3" w:tplc="F85A3D76">
      <w:start w:val="1"/>
      <w:numFmt w:val="bullet"/>
      <w:lvlText w:val="●"/>
      <w:lvlJc w:val="left"/>
      <w:pPr>
        <w:ind w:left="2880" w:hanging="360"/>
      </w:pPr>
    </w:lvl>
    <w:lvl w:ilvl="4" w:tplc="3112F9EE">
      <w:start w:val="1"/>
      <w:numFmt w:val="bullet"/>
      <w:lvlText w:val="○"/>
      <w:lvlJc w:val="left"/>
      <w:pPr>
        <w:ind w:left="3600" w:hanging="360"/>
      </w:pPr>
    </w:lvl>
    <w:lvl w:ilvl="5" w:tplc="B00EA128">
      <w:start w:val="1"/>
      <w:numFmt w:val="bullet"/>
      <w:lvlText w:val="■"/>
      <w:lvlJc w:val="left"/>
      <w:pPr>
        <w:ind w:left="4320" w:hanging="360"/>
      </w:pPr>
    </w:lvl>
    <w:lvl w:ilvl="6" w:tplc="FAEE1122">
      <w:start w:val="1"/>
      <w:numFmt w:val="bullet"/>
      <w:lvlText w:val="●"/>
      <w:lvlJc w:val="left"/>
      <w:pPr>
        <w:ind w:left="5040" w:hanging="360"/>
      </w:pPr>
    </w:lvl>
    <w:lvl w:ilvl="7" w:tplc="810077FA">
      <w:start w:val="1"/>
      <w:numFmt w:val="bullet"/>
      <w:lvlText w:val="●"/>
      <w:lvlJc w:val="left"/>
      <w:pPr>
        <w:ind w:left="5760" w:hanging="360"/>
      </w:pPr>
    </w:lvl>
    <w:lvl w:ilvl="8" w:tplc="5250605A">
      <w:start w:val="1"/>
      <w:numFmt w:val="bullet"/>
      <w:lvlText w:val="●"/>
      <w:lvlJc w:val="left"/>
      <w:pPr>
        <w:ind w:left="6480" w:hanging="360"/>
      </w:pPr>
    </w:lvl>
  </w:abstractNum>
  <w:num w:numId="1" w16cid:durableId="1536465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261"/>
    <w:rsid w:val="00287BC9"/>
    <w:rsid w:val="003D4038"/>
    <w:rsid w:val="00460059"/>
    <w:rsid w:val="004B06BA"/>
    <w:rsid w:val="00555ACD"/>
    <w:rsid w:val="005646FB"/>
    <w:rsid w:val="006B2F8D"/>
    <w:rsid w:val="00764026"/>
    <w:rsid w:val="007A6642"/>
    <w:rsid w:val="009C65B1"/>
    <w:rsid w:val="00B17261"/>
    <w:rsid w:val="00B267AF"/>
    <w:rsid w:val="00CB7B08"/>
    <w:rsid w:val="00CC7422"/>
    <w:rsid w:val="00E25825"/>
    <w:rsid w:val="00F32F3D"/>
    <w:rsid w:val="00FD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7A006"/>
  <w15:docId w15:val="{7DB4B573-B4C4-4349-9516-94E3D516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rsid w:val="00564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46FB"/>
  </w:style>
  <w:style w:type="paragraph" w:styleId="Rodap">
    <w:name w:val="footer"/>
    <w:basedOn w:val="Normal"/>
    <w:link w:val="RodapChar"/>
    <w:uiPriority w:val="99"/>
    <w:unhideWhenUsed/>
    <w:rsid w:val="00564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46FB"/>
  </w:style>
  <w:style w:type="paragraph" w:styleId="Corpodetexto">
    <w:name w:val="Body Text"/>
    <w:basedOn w:val="Normal"/>
    <w:link w:val="CorpodetextoChar"/>
    <w:rsid w:val="00287BC9"/>
    <w:pPr>
      <w:suppressAutoHyphens/>
      <w:spacing w:after="120"/>
    </w:pPr>
    <w:rPr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287BC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vilandia2@marcelandia.mt.gov.b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Previlândia</cp:lastModifiedBy>
  <cp:revision>5</cp:revision>
  <dcterms:created xsi:type="dcterms:W3CDTF">2026-07-14T17:24:00Z</dcterms:created>
  <dcterms:modified xsi:type="dcterms:W3CDTF">2026-07-14T18:54:00Z</dcterms:modified>
</cp:coreProperties>
</file>